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5DB" w:rsidRPr="00D6731F" w:rsidRDefault="00AD05DB" w:rsidP="00B4551E">
      <w:pPr>
        <w:spacing w:after="0" w:line="240" w:lineRule="auto"/>
        <w:ind w:right="-11"/>
        <w:rPr>
          <w:rFonts w:ascii="Garamond" w:hAnsi="Garamond" w:cs="Arial"/>
          <w:b/>
          <w:sz w:val="28"/>
          <w:szCs w:val="28"/>
        </w:rPr>
      </w:pPr>
      <w:r w:rsidRPr="007C092E">
        <w:rPr>
          <w:rFonts w:ascii="Garamond" w:hAnsi="Garamond" w:cs="Arial"/>
          <w:b/>
          <w:sz w:val="28"/>
          <w:szCs w:val="28"/>
        </w:rPr>
        <w:t>V</w:t>
      </w:r>
      <w:r w:rsidRPr="007F6C37">
        <w:rPr>
          <w:rFonts w:ascii="Garamond" w:hAnsi="Garamond" w:cs="Arial"/>
          <w:b/>
          <w:sz w:val="28"/>
          <w:szCs w:val="28"/>
        </w:rPr>
        <w:t>.</w:t>
      </w:r>
      <w:r w:rsidRPr="00035A47">
        <w:rPr>
          <w:rFonts w:ascii="Garamond" w:hAnsi="Garamond" w:cs="Arial"/>
          <w:b/>
          <w:sz w:val="28"/>
          <w:szCs w:val="28"/>
        </w:rPr>
        <w:t>2</w:t>
      </w:r>
      <w:r>
        <w:rPr>
          <w:rFonts w:ascii="Garamond" w:hAnsi="Garamond" w:cs="Arial"/>
          <w:b/>
          <w:sz w:val="28"/>
          <w:szCs w:val="28"/>
        </w:rPr>
        <w:t>.</w:t>
      </w:r>
      <w:r w:rsidRPr="007F6C37">
        <w:rPr>
          <w:rFonts w:ascii="Garamond" w:hAnsi="Garamond" w:cs="Arial"/>
          <w:b/>
          <w:sz w:val="28"/>
          <w:szCs w:val="28"/>
        </w:rPr>
        <w:t xml:space="preserve"> </w:t>
      </w:r>
      <w:r w:rsidRPr="007C092E">
        <w:rPr>
          <w:rFonts w:ascii="Garamond" w:hAnsi="Garamond" w:cs="Arial"/>
          <w:b/>
          <w:sz w:val="28"/>
          <w:szCs w:val="28"/>
        </w:rPr>
        <w:t>Изменения, связанные с порядком применения электронной подписи в системе ЭДО КО в процессе перехода на использование ключей электронной подписи, выпущенных с использованием схемы подписи, установленной ГОСТ Р 34.10-2012</w:t>
      </w:r>
    </w:p>
    <w:p w:rsidR="00AD05DB" w:rsidRDefault="00AD05DB" w:rsidP="00B4551E">
      <w:pPr>
        <w:spacing w:after="0" w:line="240" w:lineRule="auto"/>
        <w:ind w:right="-11"/>
        <w:jc w:val="right"/>
        <w:rPr>
          <w:rFonts w:ascii="Garamond" w:hAnsi="Garamond" w:cs="Arial"/>
          <w:b/>
          <w:sz w:val="28"/>
          <w:szCs w:val="28"/>
        </w:rPr>
      </w:pPr>
      <w:r>
        <w:rPr>
          <w:rFonts w:ascii="Garamond" w:hAnsi="Garamond" w:cs="Arial"/>
          <w:b/>
          <w:sz w:val="28"/>
          <w:szCs w:val="28"/>
        </w:rPr>
        <w:t>Приложение № 5</w:t>
      </w:r>
      <w:r w:rsidRPr="00D6731F">
        <w:rPr>
          <w:rFonts w:ascii="Garamond" w:hAnsi="Garamond" w:cs="Arial"/>
          <w:b/>
          <w:sz w:val="28"/>
          <w:szCs w:val="28"/>
        </w:rPr>
        <w:t>.</w:t>
      </w:r>
      <w:r w:rsidRPr="00C25197">
        <w:rPr>
          <w:rFonts w:ascii="Garamond" w:hAnsi="Garamond" w:cs="Arial"/>
          <w:b/>
          <w:sz w:val="28"/>
          <w:szCs w:val="28"/>
        </w:rPr>
        <w:t>2</w:t>
      </w:r>
    </w:p>
    <w:p w:rsidR="00AD05DB" w:rsidRPr="00D6731F" w:rsidRDefault="00AD05DB" w:rsidP="00B4551E">
      <w:pPr>
        <w:spacing w:after="0" w:line="240" w:lineRule="auto"/>
        <w:ind w:right="-11"/>
        <w:jc w:val="right"/>
        <w:rPr>
          <w:rFonts w:ascii="Garamond" w:hAnsi="Garamond"/>
          <w:b/>
          <w:sz w:val="28"/>
          <w:szCs w:val="28"/>
        </w:rPr>
      </w:pPr>
    </w:p>
    <w:p w:rsidR="00AD05DB" w:rsidRPr="002C7565" w:rsidRDefault="00AD05DB" w:rsidP="00B4551E">
      <w:pPr>
        <w:pBdr>
          <w:top w:val="single" w:sz="4" w:space="1" w:color="auto"/>
          <w:left w:val="single" w:sz="4" w:space="0" w:color="auto"/>
          <w:bottom w:val="single" w:sz="4" w:space="0" w:color="auto"/>
          <w:right w:val="single" w:sz="4" w:space="4" w:color="auto"/>
        </w:pBdr>
        <w:spacing w:after="0" w:line="240" w:lineRule="auto"/>
        <w:rPr>
          <w:rFonts w:ascii="Garamond" w:hAnsi="Garamond"/>
          <w:sz w:val="24"/>
          <w:szCs w:val="24"/>
        </w:rPr>
      </w:pPr>
      <w:r w:rsidRPr="002C7565">
        <w:rPr>
          <w:rFonts w:ascii="Garamond" w:hAnsi="Garamond" w:cs="Garamond"/>
          <w:b/>
          <w:bCs/>
          <w:sz w:val="24"/>
          <w:szCs w:val="24"/>
          <w:lang w:eastAsia="ru-RU"/>
        </w:rPr>
        <w:t>Инициатор:</w:t>
      </w:r>
      <w:r>
        <w:rPr>
          <w:rFonts w:ascii="Garamond" w:hAnsi="Garamond" w:cs="Garamond"/>
          <w:b/>
          <w:bCs/>
          <w:sz w:val="24"/>
          <w:szCs w:val="24"/>
          <w:lang w:eastAsia="ru-RU"/>
        </w:rPr>
        <w:t xml:space="preserve"> </w:t>
      </w:r>
      <w:r>
        <w:rPr>
          <w:rFonts w:ascii="Garamond" w:hAnsi="Garamond" w:cs="Garamond"/>
          <w:bCs/>
          <w:sz w:val="24"/>
          <w:szCs w:val="24"/>
          <w:lang w:eastAsia="ru-RU"/>
        </w:rPr>
        <w:t xml:space="preserve">АО </w:t>
      </w:r>
      <w:r w:rsidRPr="00421EDD">
        <w:rPr>
          <w:rFonts w:ascii="Garamond" w:hAnsi="Garamond" w:cs="Garamond"/>
          <w:bCs/>
          <w:sz w:val="24"/>
          <w:szCs w:val="24"/>
          <w:lang w:eastAsia="ru-RU"/>
        </w:rPr>
        <w:t>«</w:t>
      </w:r>
      <w:r>
        <w:rPr>
          <w:rFonts w:ascii="Garamond" w:hAnsi="Garamond"/>
          <w:sz w:val="24"/>
          <w:szCs w:val="24"/>
        </w:rPr>
        <w:t>АТС».</w:t>
      </w:r>
    </w:p>
    <w:p w:rsidR="00AD05DB" w:rsidRPr="00EC1593" w:rsidRDefault="00AD05DB" w:rsidP="00B4551E">
      <w:pPr>
        <w:pBdr>
          <w:top w:val="single" w:sz="4" w:space="1" w:color="auto"/>
          <w:left w:val="single" w:sz="4" w:space="0" w:color="auto"/>
          <w:bottom w:val="single" w:sz="4" w:space="0" w:color="auto"/>
          <w:right w:val="single" w:sz="4" w:space="4" w:color="auto"/>
        </w:pBdr>
        <w:spacing w:after="0" w:line="240" w:lineRule="auto"/>
        <w:jc w:val="both"/>
        <w:rPr>
          <w:rFonts w:ascii="Garamond" w:hAnsi="Garamond"/>
          <w:sz w:val="24"/>
          <w:szCs w:val="24"/>
        </w:rPr>
      </w:pPr>
      <w:r w:rsidRPr="002C7565">
        <w:rPr>
          <w:rFonts w:ascii="Garamond" w:hAnsi="Garamond"/>
          <w:b/>
          <w:sz w:val="24"/>
          <w:szCs w:val="24"/>
        </w:rPr>
        <w:t>Обоснование:</w:t>
      </w:r>
      <w:r>
        <w:rPr>
          <w:rFonts w:ascii="Garamond" w:hAnsi="Garamond"/>
          <w:b/>
          <w:sz w:val="24"/>
          <w:szCs w:val="24"/>
        </w:rPr>
        <w:t xml:space="preserve"> </w:t>
      </w:r>
      <w:r>
        <w:rPr>
          <w:rFonts w:ascii="Garamond" w:hAnsi="Garamond"/>
          <w:sz w:val="24"/>
          <w:szCs w:val="24"/>
        </w:rPr>
        <w:t>в</w:t>
      </w:r>
      <w:r w:rsidRPr="000B6851">
        <w:rPr>
          <w:rFonts w:ascii="Garamond" w:hAnsi="Garamond"/>
          <w:sz w:val="24"/>
          <w:szCs w:val="24"/>
        </w:rPr>
        <w:t xml:space="preserve"> связи с недопустимостью использования после 31.12.201</w:t>
      </w:r>
      <w:r w:rsidRPr="00C25197">
        <w:rPr>
          <w:rFonts w:ascii="Garamond" w:hAnsi="Garamond"/>
          <w:sz w:val="24"/>
          <w:szCs w:val="24"/>
        </w:rPr>
        <w:t>9</w:t>
      </w:r>
      <w:r w:rsidRPr="000B6851">
        <w:rPr>
          <w:rFonts w:ascii="Garamond" w:hAnsi="Garamond"/>
          <w:sz w:val="24"/>
          <w:szCs w:val="24"/>
        </w:rPr>
        <w:t xml:space="preserve"> при формировании электронной подписи ключей электронной подписи, выпущенных в соответствии со схемой, установленной ГОСТ Р 34.10-2001, Удостоверяющий центр АО «АТС» приступил к плановому перевыпуску для участников оптового рынка ключей ЭП в соответствии с новой схемой ГОСТ Р 34.10-2012. Таким образом, </w:t>
      </w:r>
      <w:r>
        <w:rPr>
          <w:rFonts w:ascii="Garamond" w:hAnsi="Garamond"/>
          <w:sz w:val="24"/>
          <w:szCs w:val="24"/>
        </w:rPr>
        <w:t xml:space="preserve">некоторые </w:t>
      </w:r>
      <w:r w:rsidRPr="000B6851">
        <w:rPr>
          <w:rFonts w:ascii="Garamond" w:hAnsi="Garamond"/>
          <w:sz w:val="24"/>
          <w:szCs w:val="24"/>
        </w:rPr>
        <w:t>участники системы ЭДО КО в настоящее время обладают действующими ключами электронной подписи, выпущенными в соответствии с разными стандартами (ГОСТ Р 34.10-2001 и ГОСТ Р 34.10-2012)</w:t>
      </w:r>
      <w:r>
        <w:rPr>
          <w:rFonts w:ascii="Garamond" w:hAnsi="Garamond"/>
          <w:sz w:val="24"/>
          <w:szCs w:val="24"/>
        </w:rPr>
        <w:t xml:space="preserve">. По причине отсутствия технологической возможности использования в системе ЭДО КО ключей ЭП, выпущенных в соответствии с разными версиями ГОСТ Р, при согласовании несколькими участниками одного электронного документа предлагается определить порядок </w:t>
      </w:r>
      <w:r w:rsidRPr="00A36553">
        <w:rPr>
          <w:rFonts w:ascii="Garamond" w:hAnsi="Garamond"/>
          <w:sz w:val="24"/>
          <w:szCs w:val="24"/>
        </w:rPr>
        <w:t>при</w:t>
      </w:r>
      <w:r>
        <w:rPr>
          <w:rFonts w:ascii="Garamond" w:hAnsi="Garamond"/>
          <w:sz w:val="24"/>
          <w:szCs w:val="24"/>
        </w:rPr>
        <w:t xml:space="preserve">менения выпущенных в соответствии с различными версиями ГОСТ Р ключей электронных подписей </w:t>
      </w:r>
      <w:r w:rsidRPr="00A36553">
        <w:rPr>
          <w:rFonts w:ascii="Garamond" w:hAnsi="Garamond"/>
          <w:sz w:val="24"/>
          <w:szCs w:val="24"/>
        </w:rPr>
        <w:t>в системе ЭДО КО</w:t>
      </w:r>
      <w:r>
        <w:rPr>
          <w:rFonts w:ascii="Garamond" w:hAnsi="Garamond"/>
          <w:sz w:val="24"/>
          <w:szCs w:val="24"/>
        </w:rPr>
        <w:t>.</w:t>
      </w:r>
    </w:p>
    <w:p w:rsidR="00AD05DB" w:rsidRPr="007C092E" w:rsidRDefault="00AD05DB" w:rsidP="00B4551E">
      <w:pPr>
        <w:pBdr>
          <w:top w:val="single" w:sz="4" w:space="1" w:color="auto"/>
          <w:left w:val="single" w:sz="4" w:space="0" w:color="auto"/>
          <w:bottom w:val="single" w:sz="4" w:space="0" w:color="auto"/>
          <w:right w:val="single" w:sz="4" w:space="4" w:color="auto"/>
        </w:pBdr>
        <w:spacing w:after="0" w:line="240" w:lineRule="auto"/>
        <w:rPr>
          <w:rFonts w:ascii="Garamond" w:hAnsi="Garamond"/>
          <w:b/>
        </w:rPr>
      </w:pPr>
      <w:r w:rsidRPr="002C7565">
        <w:rPr>
          <w:rFonts w:ascii="Garamond" w:hAnsi="Garamond" w:cs="Garamond"/>
          <w:b/>
          <w:bCs/>
          <w:sz w:val="24"/>
          <w:szCs w:val="24"/>
          <w:lang w:eastAsia="ru-RU"/>
        </w:rPr>
        <w:t xml:space="preserve">Дата вступления в силу: </w:t>
      </w:r>
      <w:r w:rsidRPr="007C092E">
        <w:rPr>
          <w:rFonts w:ascii="Garamond" w:hAnsi="Garamond"/>
          <w:sz w:val="24"/>
          <w:szCs w:val="24"/>
        </w:rPr>
        <w:t>20 сентября 2018 года</w:t>
      </w:r>
      <w:r>
        <w:rPr>
          <w:rFonts w:ascii="Garamond" w:hAnsi="Garamond"/>
          <w:sz w:val="24"/>
          <w:szCs w:val="24"/>
        </w:rPr>
        <w:t>.</w:t>
      </w:r>
    </w:p>
    <w:p w:rsidR="00AD05DB" w:rsidRPr="00426B60" w:rsidRDefault="00AD05DB" w:rsidP="00B4551E">
      <w:pPr>
        <w:spacing w:after="0" w:line="240" w:lineRule="auto"/>
        <w:outlineLvl w:val="0"/>
        <w:rPr>
          <w:rFonts w:ascii="Garamond" w:hAnsi="Garamond"/>
          <w:bCs/>
          <w:iCs/>
        </w:rPr>
      </w:pPr>
    </w:p>
    <w:p w:rsidR="00AD05DB" w:rsidRDefault="00AD05DB" w:rsidP="00B4551E">
      <w:pPr>
        <w:tabs>
          <w:tab w:val="left" w:pos="709"/>
        </w:tabs>
        <w:spacing w:after="0" w:line="240" w:lineRule="auto"/>
        <w:rPr>
          <w:rFonts w:ascii="Garamond" w:hAnsi="Garamond"/>
          <w:b/>
          <w:sz w:val="26"/>
          <w:szCs w:val="26"/>
        </w:rPr>
      </w:pPr>
      <w:r w:rsidRPr="00853952">
        <w:rPr>
          <w:rFonts w:ascii="Garamond" w:hAnsi="Garamond"/>
          <w:b/>
          <w:sz w:val="26"/>
          <w:szCs w:val="26"/>
        </w:rPr>
        <w:t>Предложения по изменениям и дополнениям в СТАНДАРТНУЮ ФОРМУ СОГЛАШЕНИЯ О ПРИМЕНЕНИИ ЭЛЕКТРОННОЙ ПОДПИСИ В ТОРГОВОЙ СИСТЕМЕ ОПТОВОГО РЫНКА (Приложение № Д</w:t>
      </w:r>
      <w:r>
        <w:rPr>
          <w:rFonts w:ascii="Garamond" w:hAnsi="Garamond"/>
          <w:b/>
          <w:sz w:val="26"/>
          <w:szCs w:val="26"/>
        </w:rPr>
        <w:t xml:space="preserve"> </w:t>
      </w:r>
      <w:bookmarkStart w:id="0" w:name="_GoBack"/>
      <w:bookmarkEnd w:id="0"/>
      <w:r w:rsidRPr="00853952">
        <w:rPr>
          <w:rFonts w:ascii="Garamond" w:hAnsi="Garamond"/>
          <w:b/>
          <w:sz w:val="26"/>
          <w:szCs w:val="26"/>
        </w:rPr>
        <w:t>7 к Договору о присоединении к торговой системе оптового рынка)</w:t>
      </w:r>
    </w:p>
    <w:p w:rsidR="00AD05DB" w:rsidRPr="00853952" w:rsidRDefault="00AD05DB" w:rsidP="00B4551E">
      <w:pPr>
        <w:tabs>
          <w:tab w:val="left" w:pos="709"/>
        </w:tabs>
        <w:spacing w:after="0" w:line="240" w:lineRule="auto"/>
        <w:rPr>
          <w:rFonts w:ascii="Garamond" w:hAnsi="Garamond"/>
          <w:b/>
          <w:sz w:val="26"/>
          <w:szCs w:val="26"/>
        </w:rPr>
      </w:pPr>
    </w:p>
    <w:tbl>
      <w:tblPr>
        <w:tblW w:w="5105" w:type="pct"/>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
        <w:gridCol w:w="6388"/>
        <w:gridCol w:w="7681"/>
      </w:tblGrid>
      <w:tr w:rsidR="00AD05DB" w:rsidRPr="00B4551E" w:rsidTr="00B4551E">
        <w:trPr>
          <w:trHeight w:val="435"/>
        </w:trPr>
        <w:tc>
          <w:tcPr>
            <w:tcW w:w="324" w:type="pct"/>
            <w:tcMar>
              <w:left w:w="57" w:type="dxa"/>
              <w:right w:w="57" w:type="dxa"/>
            </w:tcMar>
            <w:vAlign w:val="center"/>
          </w:tcPr>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w:t>
            </w:r>
          </w:p>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пункта</w:t>
            </w:r>
          </w:p>
        </w:tc>
        <w:tc>
          <w:tcPr>
            <w:tcW w:w="2123" w:type="pct"/>
            <w:vAlign w:val="center"/>
          </w:tcPr>
          <w:p w:rsidR="00AD05DB" w:rsidRPr="00B4551E" w:rsidRDefault="00AD05DB" w:rsidP="00B4551E">
            <w:pPr>
              <w:spacing w:after="0" w:line="240" w:lineRule="auto"/>
              <w:jc w:val="center"/>
              <w:rPr>
                <w:rFonts w:ascii="Garamond" w:hAnsi="Garamond" w:cs="Garamond"/>
                <w:b/>
                <w:bCs/>
                <w:lang w:eastAsia="ru-RU"/>
              </w:rPr>
            </w:pPr>
            <w:r w:rsidRPr="00B4551E">
              <w:rPr>
                <w:rFonts w:ascii="Garamond" w:hAnsi="Garamond" w:cs="Garamond"/>
                <w:b/>
                <w:bCs/>
                <w:lang w:eastAsia="ru-RU"/>
              </w:rPr>
              <w:t>Редакция, действующая на момент</w:t>
            </w:r>
          </w:p>
          <w:p w:rsidR="00AD05DB" w:rsidRPr="00B4551E" w:rsidRDefault="00AD05DB" w:rsidP="00B4551E">
            <w:pPr>
              <w:spacing w:after="0" w:line="240" w:lineRule="auto"/>
              <w:jc w:val="center"/>
              <w:rPr>
                <w:rFonts w:ascii="Garamond" w:hAnsi="Garamond" w:cs="Garamond"/>
                <w:b/>
                <w:bCs/>
                <w:lang w:eastAsia="ru-RU"/>
              </w:rPr>
            </w:pPr>
            <w:r w:rsidRPr="00B4551E">
              <w:rPr>
                <w:rFonts w:ascii="Garamond" w:hAnsi="Garamond" w:cs="Garamond"/>
                <w:b/>
                <w:bCs/>
                <w:lang w:eastAsia="ru-RU"/>
              </w:rPr>
              <w:t xml:space="preserve"> вступления в силу изменений</w:t>
            </w:r>
          </w:p>
        </w:tc>
        <w:tc>
          <w:tcPr>
            <w:tcW w:w="2553" w:type="pct"/>
            <w:vAlign w:val="center"/>
          </w:tcPr>
          <w:p w:rsidR="00AD05DB" w:rsidRPr="00B4551E" w:rsidRDefault="00AD05DB" w:rsidP="00B4551E">
            <w:pPr>
              <w:spacing w:after="0" w:line="240" w:lineRule="auto"/>
              <w:jc w:val="center"/>
              <w:rPr>
                <w:rFonts w:ascii="Garamond" w:hAnsi="Garamond" w:cs="Garamond"/>
                <w:b/>
                <w:bCs/>
                <w:lang w:eastAsia="ru-RU"/>
              </w:rPr>
            </w:pPr>
            <w:r w:rsidRPr="00B4551E">
              <w:rPr>
                <w:rFonts w:ascii="Garamond" w:hAnsi="Garamond" w:cs="Garamond"/>
                <w:b/>
                <w:bCs/>
                <w:lang w:eastAsia="ru-RU"/>
              </w:rPr>
              <w:t>Предлагаемая редакция</w:t>
            </w:r>
          </w:p>
          <w:p w:rsidR="00AD05DB" w:rsidRPr="00B4551E" w:rsidRDefault="00AD05DB" w:rsidP="00B4551E">
            <w:pPr>
              <w:spacing w:after="0" w:line="240" w:lineRule="auto"/>
              <w:jc w:val="center"/>
              <w:rPr>
                <w:rFonts w:ascii="Garamond" w:hAnsi="Garamond" w:cs="Garamond"/>
                <w:lang w:eastAsia="ru-RU"/>
              </w:rPr>
            </w:pPr>
            <w:r w:rsidRPr="00B4551E">
              <w:rPr>
                <w:rFonts w:ascii="Garamond" w:hAnsi="Garamond" w:cs="Garamond"/>
                <w:lang w:eastAsia="ru-RU"/>
              </w:rPr>
              <w:t>(изменения выделены цветом)</w:t>
            </w:r>
          </w:p>
        </w:tc>
      </w:tr>
      <w:tr w:rsidR="00AD05DB" w:rsidRPr="00B4551E" w:rsidTr="00B4551E">
        <w:trPr>
          <w:trHeight w:val="435"/>
        </w:trPr>
        <w:tc>
          <w:tcPr>
            <w:tcW w:w="324" w:type="pct"/>
            <w:tcMar>
              <w:left w:w="57" w:type="dxa"/>
              <w:right w:w="57" w:type="dxa"/>
            </w:tcMar>
            <w:vAlign w:val="center"/>
          </w:tcPr>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1.14</w:t>
            </w:r>
          </w:p>
        </w:tc>
        <w:tc>
          <w:tcPr>
            <w:tcW w:w="2123" w:type="pct"/>
            <w:vAlign w:val="center"/>
          </w:tcPr>
          <w:p w:rsidR="00AD05DB" w:rsidRPr="00B4551E" w:rsidRDefault="00AD05DB" w:rsidP="00594B90">
            <w:pPr>
              <w:spacing w:after="0" w:line="240" w:lineRule="auto"/>
              <w:jc w:val="both"/>
              <w:rPr>
                <w:rFonts w:ascii="Garamond" w:hAnsi="Garamond" w:cs="Garamond"/>
                <w:b/>
                <w:bCs/>
                <w:lang w:eastAsia="ru-RU"/>
              </w:rPr>
            </w:pPr>
            <w:r w:rsidRPr="00B4551E">
              <w:rPr>
                <w:rFonts w:ascii="Garamond" w:hAnsi="Garamond" w:cs="Calibri"/>
                <w:b/>
              </w:rPr>
              <w:t xml:space="preserve">Сертификат ключа проверки электронной подписи – </w:t>
            </w:r>
            <w:r w:rsidRPr="00B4551E">
              <w:rPr>
                <w:rFonts w:ascii="Garamond" w:hAnsi="Garamond" w:cs="Calibri"/>
              </w:rPr>
              <w:t>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tc>
        <w:tc>
          <w:tcPr>
            <w:tcW w:w="2553" w:type="pct"/>
            <w:vAlign w:val="center"/>
          </w:tcPr>
          <w:p w:rsidR="00AD05DB" w:rsidRPr="00B4551E" w:rsidRDefault="00AD05DB" w:rsidP="00594B90">
            <w:pPr>
              <w:spacing w:after="0" w:line="240" w:lineRule="auto"/>
              <w:jc w:val="both"/>
              <w:rPr>
                <w:rFonts w:ascii="Garamond" w:hAnsi="Garamond" w:cs="Garamond"/>
                <w:b/>
                <w:bCs/>
                <w:lang w:eastAsia="ru-RU"/>
              </w:rPr>
            </w:pPr>
            <w:r w:rsidRPr="00B4551E">
              <w:rPr>
                <w:rFonts w:ascii="Garamond" w:hAnsi="Garamond" w:cs="Calibri"/>
                <w:b/>
              </w:rPr>
              <w:t xml:space="preserve">Сертификат ключа проверки электронной подписи </w:t>
            </w:r>
            <w:r w:rsidRPr="00B4551E">
              <w:rPr>
                <w:rFonts w:ascii="Garamond" w:hAnsi="Garamond" w:cs="Calibri"/>
                <w:b/>
                <w:highlight w:val="yellow"/>
              </w:rPr>
              <w:t>(сертификат ключа подписи, сертификат ключа ЭП)</w:t>
            </w:r>
            <w:r w:rsidRPr="00B4551E">
              <w:rPr>
                <w:rFonts w:ascii="Garamond" w:hAnsi="Garamond" w:cs="Calibri"/>
                <w:b/>
              </w:rPr>
              <w:t xml:space="preserve"> – </w:t>
            </w:r>
            <w:r w:rsidRPr="00B4551E">
              <w:rPr>
                <w:rFonts w:ascii="Garamond" w:hAnsi="Garamond" w:cs="Calibri"/>
              </w:rPr>
              <w:t>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tc>
      </w:tr>
      <w:tr w:rsidR="00AD05DB" w:rsidRPr="00B4551E" w:rsidTr="00B4551E">
        <w:trPr>
          <w:trHeight w:val="435"/>
        </w:trPr>
        <w:tc>
          <w:tcPr>
            <w:tcW w:w="324" w:type="pct"/>
            <w:tcMar>
              <w:left w:w="57" w:type="dxa"/>
              <w:right w:w="57" w:type="dxa"/>
            </w:tcMar>
            <w:vAlign w:val="center"/>
          </w:tcPr>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3.1</w:t>
            </w:r>
          </w:p>
        </w:tc>
        <w:tc>
          <w:tcPr>
            <w:tcW w:w="2123" w:type="pct"/>
            <w:vAlign w:val="center"/>
          </w:tcPr>
          <w:p w:rsidR="00AD05DB" w:rsidRPr="00B4551E" w:rsidRDefault="00AD05DB" w:rsidP="00A4457A">
            <w:pPr>
              <w:pStyle w:val="txt"/>
              <w:spacing w:before="120" w:beforeAutospacing="0" w:after="120" w:afterAutospacing="0"/>
              <w:jc w:val="both"/>
              <w:rPr>
                <w:rFonts w:ascii="Garamond" w:hAnsi="Garamond" w:cs="Times New Roman"/>
                <w:sz w:val="22"/>
                <w:szCs w:val="22"/>
              </w:rPr>
            </w:pPr>
            <w:r w:rsidRPr="00B4551E">
              <w:rPr>
                <w:rFonts w:ascii="Garamond" w:hAnsi="Garamond" w:cs="Times New Roman"/>
                <w:sz w:val="22"/>
                <w:szCs w:val="22"/>
              </w:rPr>
              <w:t>Настоящее Соглашение регулирует отношения Сторон по применению ЭП при подписании и исполнении Договоров о присоединении к торговой системе оптового рынка, подписанных Сторонами настоящего Соглашения, иных договоров, заключаемых в соответствии с Договорами о присоединении к торговой системе оптового рынка и регламентами оптового рынка, в том числе при подписании актов, отчетов и иных документов</w:t>
            </w:r>
            <w:r w:rsidRPr="00B4551E">
              <w:rPr>
                <w:rFonts w:ascii="Garamond" w:hAnsi="Garamond"/>
                <w:sz w:val="22"/>
                <w:szCs w:val="22"/>
              </w:rPr>
              <w:t>, за исключением отношений по применению ЭП при обмене электронными документами между участником оптового рынка и ЦФР, между участником оптового рынка и КО, непосредственно между участниками оптового рынка в соответствии с заключенными ими соглашениями об обмене документами в электронной форме через операторов электронного документооборота</w:t>
            </w:r>
            <w:r w:rsidRPr="00B4551E">
              <w:rPr>
                <w:rFonts w:ascii="Garamond" w:hAnsi="Garamond" w:cs="Times New Roman"/>
                <w:sz w:val="22"/>
                <w:szCs w:val="22"/>
              </w:rPr>
              <w:t xml:space="preserve">. </w:t>
            </w:r>
          </w:p>
          <w:p w:rsidR="00AD05DB" w:rsidRPr="00B4551E" w:rsidRDefault="00AD05DB" w:rsidP="00A4457A">
            <w:pPr>
              <w:pStyle w:val="txt"/>
              <w:spacing w:before="120" w:beforeAutospacing="0" w:after="120" w:afterAutospacing="0"/>
              <w:jc w:val="both"/>
              <w:rPr>
                <w:rFonts w:ascii="Garamond" w:hAnsi="Garamond" w:cs="Times New Roman"/>
                <w:sz w:val="22"/>
                <w:szCs w:val="22"/>
              </w:rPr>
            </w:pPr>
            <w:r w:rsidRPr="00B4551E">
              <w:rPr>
                <w:rFonts w:ascii="Garamond" w:hAnsi="Garamond" w:cs="Times New Roman"/>
                <w:sz w:val="22"/>
                <w:szCs w:val="22"/>
              </w:rPr>
              <w:t>Информация в электронной форме, подписанная ЭП, признается Сторонами настоящего Соглашения электронным документом, равнозначным документу на бумажном носителе, подписанному собственноручной подписью при условии соблюдения п. 6.1 настоящего Соглашения.</w:t>
            </w:r>
          </w:p>
          <w:p w:rsidR="00AD05DB" w:rsidRPr="00B4551E" w:rsidRDefault="00AD05DB" w:rsidP="00A4457A">
            <w:pPr>
              <w:spacing w:after="0" w:line="240" w:lineRule="auto"/>
              <w:jc w:val="both"/>
              <w:rPr>
                <w:rFonts w:ascii="Garamond" w:hAnsi="Garamond" w:cs="Calibri"/>
                <w:b/>
              </w:rPr>
            </w:pPr>
            <w:r w:rsidRPr="00B4551E">
              <w:rPr>
                <w:rFonts w:ascii="Garamond" w:hAnsi="Garamond"/>
              </w:rPr>
              <w:t>Отношения участников оптового рынка электрической энергии и мощности (поставщиков и покупателей электрической энергии и мощности), Совета рынка, КО, ЦФР, ФСК,</w:t>
            </w:r>
            <w:r w:rsidRPr="00B4551E">
              <w:rPr>
                <w:rFonts w:ascii="Garamond" w:hAnsi="Garamond"/>
                <w:b/>
              </w:rPr>
              <w:t xml:space="preserve"> </w:t>
            </w:r>
            <w:r w:rsidRPr="00B4551E">
              <w:rPr>
                <w:rFonts w:ascii="Garamond" w:hAnsi="Garamond"/>
              </w:rPr>
              <w:t xml:space="preserve">связанные с формированием, редактированием, обработкой, отправкой, получением, отображением, хранением, копированием и другими действиями, производимыми участниками электронного документооборота с электронными документами, указанными в приложении 2 к Правилам электронного документооборота Системы электронного документооборота КО, являющимся приложением к настоящему Соглашению, регулируются также указанными Правилами электронного документооборота. Указанные Правила электронного документооборота не распространяются на случаи обмена документами в электронной форме в соответствии с соглашениями об обмене документами в электронной форме через операторов электронного документооборота, заключенным между участником оптового рынка и ЦФР, между участником оптового рынка и КО, а также на электронный документооборот с СО и электронный документооборот непосредственно между участниками оптового рынка электроэнергии и мощности </w:t>
            </w:r>
            <w:r w:rsidRPr="00B4551E">
              <w:rPr>
                <w:rFonts w:ascii="Garamond" w:hAnsi="Garamond"/>
                <w:color w:val="000000"/>
              </w:rPr>
              <w:t xml:space="preserve">(за исключением случаев обмена электронными документами между участниками оптового рынка с использованием WEB-приложений, работающих на сайтах КО), а также </w:t>
            </w:r>
            <w:r w:rsidRPr="00B4551E">
              <w:rPr>
                <w:rFonts w:ascii="Garamond" w:hAnsi="Garamond"/>
              </w:rPr>
              <w:t xml:space="preserve">на порядок направления </w:t>
            </w:r>
            <w:r w:rsidRPr="00B4551E">
              <w:rPr>
                <w:rFonts w:ascii="Garamond" w:hAnsi="Garamond"/>
                <w:bCs/>
              </w:rPr>
              <w:t>(публикации, размещения)</w:t>
            </w:r>
            <w:r w:rsidRPr="00B4551E">
              <w:rPr>
                <w:rFonts w:ascii="Garamond" w:hAnsi="Garamond"/>
              </w:rPr>
              <w:t xml:space="preserve"> электронных сообщений, не содержащих ЭП.</w:t>
            </w:r>
          </w:p>
        </w:tc>
        <w:tc>
          <w:tcPr>
            <w:tcW w:w="2553" w:type="pct"/>
            <w:vAlign w:val="center"/>
          </w:tcPr>
          <w:p w:rsidR="00AD05DB" w:rsidRPr="00B4551E" w:rsidRDefault="00AD05DB" w:rsidP="00A4457A">
            <w:pPr>
              <w:pStyle w:val="txt"/>
              <w:spacing w:before="120" w:beforeAutospacing="0" w:after="120" w:afterAutospacing="0"/>
              <w:jc w:val="both"/>
              <w:rPr>
                <w:rFonts w:ascii="Garamond" w:hAnsi="Garamond" w:cs="Times New Roman"/>
                <w:sz w:val="22"/>
                <w:szCs w:val="22"/>
              </w:rPr>
            </w:pPr>
            <w:r w:rsidRPr="00B4551E">
              <w:rPr>
                <w:rFonts w:ascii="Garamond" w:hAnsi="Garamond" w:cs="Times New Roman"/>
                <w:sz w:val="22"/>
                <w:szCs w:val="22"/>
              </w:rPr>
              <w:t>Настоящее Соглашение регулирует отношения Сторон по применению ЭП при подписании и исполнении Договоров о присоединении к торговой системе оптового рынка, подписанных Сторонами настоящего Соглашения, иных договоров, заключаемых в соответствии с Договорами о присоединении к торговой системе оптового рынка и регламентами оптового рынка, в том числе при подписании актов, отчетов и иных документов</w:t>
            </w:r>
            <w:r w:rsidRPr="00B4551E">
              <w:rPr>
                <w:rFonts w:ascii="Garamond" w:hAnsi="Garamond"/>
                <w:sz w:val="22"/>
                <w:szCs w:val="22"/>
              </w:rPr>
              <w:t>, за исключением отношений по применению ЭП при обмене электронными документами между участником оптового рынка и ЦФР, между участником оптового рынка и КО, непосредственно между участниками оптового рынка в соответствии с заключенными ими соглашениями об обмене документами в электронной форме через операторов электронного документооборота</w:t>
            </w:r>
            <w:r w:rsidRPr="00B4551E">
              <w:rPr>
                <w:rFonts w:ascii="Garamond" w:hAnsi="Garamond" w:cs="Times New Roman"/>
                <w:sz w:val="22"/>
                <w:szCs w:val="22"/>
              </w:rPr>
              <w:t xml:space="preserve">. </w:t>
            </w:r>
          </w:p>
          <w:p w:rsidR="00AD05DB" w:rsidRPr="00B4551E" w:rsidRDefault="00AD05DB" w:rsidP="00A4457A">
            <w:pPr>
              <w:pStyle w:val="txt"/>
              <w:spacing w:before="120" w:beforeAutospacing="0" w:after="120" w:afterAutospacing="0"/>
              <w:jc w:val="both"/>
              <w:rPr>
                <w:rFonts w:ascii="Garamond" w:hAnsi="Garamond" w:cs="Times New Roman"/>
                <w:sz w:val="22"/>
                <w:szCs w:val="22"/>
              </w:rPr>
            </w:pPr>
            <w:r w:rsidRPr="00B4551E">
              <w:rPr>
                <w:rFonts w:ascii="Garamond" w:hAnsi="Garamond" w:cs="Times New Roman"/>
                <w:sz w:val="22"/>
                <w:szCs w:val="22"/>
              </w:rPr>
              <w:t>Информация в электронной форме, подписанная ЭП, признается Сторонами настоящего Соглашения электронным документом, равнозначным документу на бумажном носителе, подписанному собственноручной подписью при условии соблюдения п. 6.1 настоящего Соглашения.</w:t>
            </w:r>
          </w:p>
          <w:p w:rsidR="00AD05DB" w:rsidRPr="00B4551E" w:rsidRDefault="00AD05DB" w:rsidP="00F252FE">
            <w:pPr>
              <w:spacing w:after="0" w:line="240" w:lineRule="auto"/>
              <w:jc w:val="both"/>
              <w:rPr>
                <w:rFonts w:ascii="Garamond" w:hAnsi="Garamond"/>
              </w:rPr>
            </w:pPr>
            <w:r w:rsidRPr="00B4551E">
              <w:rPr>
                <w:rFonts w:ascii="Garamond" w:hAnsi="Garamond"/>
              </w:rPr>
              <w:t>Отношения участников оптового рынка электрической энергии и мощности (поставщиков и покупателей электрической энергии и мощности), Совета рынка, КО, ЦФР, ФСК,</w:t>
            </w:r>
            <w:r w:rsidRPr="00B4551E">
              <w:rPr>
                <w:rFonts w:ascii="Garamond" w:hAnsi="Garamond"/>
                <w:b/>
              </w:rPr>
              <w:t xml:space="preserve"> </w:t>
            </w:r>
            <w:r w:rsidRPr="00B4551E">
              <w:rPr>
                <w:rFonts w:ascii="Garamond" w:hAnsi="Garamond"/>
              </w:rPr>
              <w:t xml:space="preserve">связанные с формированием, редактированием, обработкой, отправкой, получением, отображением, хранением, копированием и другими действиями, производимыми участниками электронного документооборота с электронными документами, указанными в приложении 2 к Правилам электронного документооборота Системы электронного документооборота КО, являющимся приложением к настоящему Соглашению, регулируются также указанными Правилами электронного документооборота. Указанные Правила электронного документооборота не распространяются на случаи обмена документами в электронной форме в соответствии с соглашениями об обмене документами в электронной форме через операторов электронного документооборота, заключенным между участником оптового рынка и ЦФР, между участником оптового рынка и КО, а также на электронный документооборот с СО и электронный документооборот непосредственно между участниками оптового рынка электроэнергии и мощности (за исключением случаев обмена электронными документами между участниками оптового рынка с использованием WEB-приложений, работающих на сайтах КО, а также на порядок направления </w:t>
            </w:r>
            <w:r w:rsidRPr="00B4551E">
              <w:rPr>
                <w:rFonts w:ascii="Garamond" w:hAnsi="Garamond"/>
                <w:bCs/>
              </w:rPr>
              <w:t>(публикации, размещения)</w:t>
            </w:r>
            <w:r w:rsidRPr="00B4551E">
              <w:rPr>
                <w:rFonts w:ascii="Garamond" w:hAnsi="Garamond"/>
              </w:rPr>
              <w:t xml:space="preserve"> электронных сообщений, не содержащих ЭП.</w:t>
            </w:r>
          </w:p>
          <w:p w:rsidR="00AD05DB" w:rsidRPr="00B4551E" w:rsidRDefault="00AD05DB" w:rsidP="00D60AF1">
            <w:pPr>
              <w:spacing w:after="0" w:line="240" w:lineRule="auto"/>
              <w:jc w:val="both"/>
              <w:rPr>
                <w:rFonts w:ascii="Garamond" w:hAnsi="Garamond" w:cs="Calibri"/>
                <w:b/>
              </w:rPr>
            </w:pPr>
            <w:r w:rsidRPr="00B4551E">
              <w:rPr>
                <w:rFonts w:ascii="Garamond" w:hAnsi="Garamond"/>
                <w:highlight w:val="yellow"/>
              </w:rPr>
              <w:t>Правила электронного документооборота также регулируют порядок применения участниками ЭДО и СО ключей электронной подписи, изданных удостоверяющим центром КО в соответствии со схемами электронной подписи, установленными версиями национального стандарта в области формирования и проверки электронной подписи</w:t>
            </w:r>
            <w:r w:rsidRPr="00B4551E">
              <w:rPr>
                <w:rFonts w:ascii="Garamond" w:hAnsi="Garamond"/>
                <w:highlight w:val="yellow"/>
                <w:lang w:eastAsia="ru-RU"/>
              </w:rPr>
              <w:t xml:space="preserve"> </w:t>
            </w:r>
            <w:r w:rsidRPr="00B4551E">
              <w:rPr>
                <w:rFonts w:ascii="Garamond" w:hAnsi="Garamond"/>
                <w:highlight w:val="yellow"/>
              </w:rPr>
              <w:t xml:space="preserve">ГОСТ Р 34.10-2001 и ГОСТ Р 34.10-2012, при подписании участниками ЭДО электронных документов, указанных в приложении 2 к Правилам электронного документооборота, а в отношении СО – при подписании (согласовании) электронных документов, указанных в приложении 2.2 к указанным </w:t>
            </w:r>
            <w:r>
              <w:rPr>
                <w:rFonts w:ascii="Garamond" w:hAnsi="Garamond"/>
                <w:highlight w:val="yellow"/>
              </w:rPr>
              <w:t>П</w:t>
            </w:r>
            <w:r w:rsidRPr="00B4551E">
              <w:rPr>
                <w:rFonts w:ascii="Garamond" w:hAnsi="Garamond"/>
                <w:highlight w:val="yellow"/>
              </w:rPr>
              <w:t>равилам, для целей их последующего предоставления КО.</w:t>
            </w:r>
          </w:p>
        </w:tc>
      </w:tr>
      <w:tr w:rsidR="00AD05DB" w:rsidRPr="00B4551E" w:rsidTr="00B4551E">
        <w:trPr>
          <w:trHeight w:val="345"/>
        </w:trPr>
        <w:tc>
          <w:tcPr>
            <w:tcW w:w="324" w:type="pct"/>
            <w:vAlign w:val="center"/>
          </w:tcPr>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4.1</w:t>
            </w:r>
          </w:p>
        </w:tc>
        <w:tc>
          <w:tcPr>
            <w:tcW w:w="2123" w:type="pct"/>
          </w:tcPr>
          <w:p w:rsidR="00AD05DB" w:rsidRPr="00B4551E" w:rsidRDefault="00AD05DB" w:rsidP="00A4457A">
            <w:pPr>
              <w:pStyle w:val="txt"/>
              <w:spacing w:before="120" w:beforeAutospacing="0" w:after="120" w:afterAutospacing="0"/>
              <w:jc w:val="both"/>
              <w:rPr>
                <w:rFonts w:ascii="Garamond" w:hAnsi="Garamond" w:cs="Times New Roman"/>
                <w:sz w:val="22"/>
                <w:szCs w:val="22"/>
              </w:rPr>
            </w:pPr>
            <w:r w:rsidRPr="00B4551E">
              <w:rPr>
                <w:rFonts w:ascii="Garamond" w:hAnsi="Garamond" w:cs="Times New Roman"/>
                <w:sz w:val="22"/>
                <w:szCs w:val="22"/>
              </w:rPr>
              <w:t>Стороны обязуются использовать, принимать и признавать сертификаты ключей подписи, изданные Удостоверяющим центром, в составе и формате, определяемом договорами, регулирующими отношения Сторон настоящего Соглашения с удостоверяющими центрами, указанными в п. 1.2 настоящего Соглашения.</w:t>
            </w:r>
          </w:p>
        </w:tc>
        <w:tc>
          <w:tcPr>
            <w:tcW w:w="2553" w:type="pct"/>
          </w:tcPr>
          <w:p w:rsidR="00AD05DB" w:rsidRPr="00B4551E" w:rsidRDefault="00AD05DB" w:rsidP="00F252FE">
            <w:pPr>
              <w:pStyle w:val="txt"/>
              <w:spacing w:before="120" w:beforeAutospacing="0" w:after="120" w:afterAutospacing="0"/>
              <w:jc w:val="both"/>
              <w:rPr>
                <w:rFonts w:ascii="Garamond" w:hAnsi="Garamond" w:cs="Times New Roman"/>
                <w:sz w:val="22"/>
                <w:szCs w:val="22"/>
              </w:rPr>
            </w:pPr>
            <w:r w:rsidRPr="00B4551E">
              <w:rPr>
                <w:rFonts w:ascii="Garamond" w:hAnsi="Garamond" w:cs="Times New Roman"/>
                <w:sz w:val="22"/>
                <w:szCs w:val="22"/>
              </w:rPr>
              <w:t xml:space="preserve">Стороны обязуются использовать, принимать и признавать сертификаты ключей подписи, изданные Удостоверяющим центром, в составе и формате, определяемом договорами, регулирующими отношения Сторон настоящего Соглашения с удостоверяющими центрами, указанными в п. 1.2 настоящего Соглашения, </w:t>
            </w:r>
            <w:r w:rsidRPr="00B4551E">
              <w:rPr>
                <w:rFonts w:ascii="Garamond" w:hAnsi="Garamond" w:cs="Times New Roman"/>
                <w:sz w:val="22"/>
                <w:szCs w:val="22"/>
                <w:highlight w:val="yellow"/>
              </w:rPr>
              <w:t xml:space="preserve">с учетом требований к </w:t>
            </w:r>
            <w:r w:rsidRPr="00B4551E">
              <w:rPr>
                <w:rFonts w:ascii="Garamond" w:hAnsi="Garamond"/>
                <w:sz w:val="22"/>
                <w:szCs w:val="22"/>
                <w:highlight w:val="yellow"/>
                <w:lang w:eastAsia="en-US"/>
              </w:rPr>
              <w:t>условиям применения Сторонами сертификатов ключей подписи, изданных удостоверяющим центром КО</w:t>
            </w:r>
            <w:r w:rsidRPr="00B4551E">
              <w:rPr>
                <w:rFonts w:ascii="Garamond" w:hAnsi="Garamond" w:cs="Times New Roman"/>
                <w:sz w:val="22"/>
                <w:szCs w:val="22"/>
                <w:highlight w:val="yellow"/>
              </w:rPr>
              <w:t xml:space="preserve"> в соответствии со </w:t>
            </w:r>
            <w:r w:rsidRPr="00B4551E">
              <w:rPr>
                <w:rFonts w:ascii="Garamond" w:hAnsi="Garamond"/>
                <w:sz w:val="22"/>
                <w:szCs w:val="22"/>
                <w:highlight w:val="yellow"/>
                <w:lang w:eastAsia="en-US"/>
              </w:rPr>
              <w:t>схемами электронной подписи, установленными версиями национального стандарта в области формирования и проверки электронной подписи</w:t>
            </w:r>
            <w:r w:rsidRPr="00B4551E">
              <w:rPr>
                <w:rFonts w:ascii="Garamond" w:hAnsi="Garamond"/>
                <w:sz w:val="22"/>
                <w:szCs w:val="22"/>
                <w:highlight w:val="yellow"/>
              </w:rPr>
              <w:t xml:space="preserve"> </w:t>
            </w:r>
            <w:r w:rsidRPr="00B4551E">
              <w:rPr>
                <w:rFonts w:ascii="Garamond" w:hAnsi="Garamond" w:cs="Times New Roman"/>
                <w:sz w:val="22"/>
                <w:szCs w:val="22"/>
                <w:highlight w:val="yellow"/>
              </w:rPr>
              <w:t>ГОСТ Р 34.10-2001 и ГОСТ Р 34.10-2012, установленных законодательством Российской Федерации и Правилами электронного документооборота, являющимися неотъемлемой частью настоящего Соглашения.</w:t>
            </w:r>
          </w:p>
        </w:tc>
      </w:tr>
      <w:tr w:rsidR="00AD05DB" w:rsidRPr="00B4551E" w:rsidTr="00B4551E">
        <w:trPr>
          <w:trHeight w:val="345"/>
        </w:trPr>
        <w:tc>
          <w:tcPr>
            <w:tcW w:w="324" w:type="pct"/>
            <w:vAlign w:val="center"/>
          </w:tcPr>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Приложени</w:t>
            </w:r>
            <w:r>
              <w:rPr>
                <w:rFonts w:ascii="Garamond" w:hAnsi="Garamond" w:cs="Garamond"/>
                <w:b/>
                <w:bCs/>
                <w:lang w:eastAsia="ru-RU"/>
              </w:rPr>
              <w:t>е</w:t>
            </w:r>
            <w:r w:rsidRPr="00B4551E">
              <w:rPr>
                <w:rFonts w:ascii="Garamond" w:hAnsi="Garamond" w:cs="Garamond"/>
                <w:b/>
                <w:bCs/>
                <w:lang w:eastAsia="ru-RU"/>
              </w:rPr>
              <w:t xml:space="preserve"> 1</w:t>
            </w:r>
            <w:r>
              <w:rPr>
                <w:rFonts w:ascii="Garamond" w:hAnsi="Garamond" w:cs="Garamond"/>
                <w:b/>
                <w:bCs/>
                <w:lang w:eastAsia="ru-RU"/>
              </w:rPr>
              <w:t xml:space="preserve">, п. </w:t>
            </w:r>
            <w:r w:rsidRPr="00B4551E">
              <w:rPr>
                <w:rFonts w:ascii="Garamond" w:hAnsi="Garamond" w:cs="Garamond"/>
                <w:b/>
                <w:bCs/>
                <w:lang w:eastAsia="ru-RU"/>
              </w:rPr>
              <w:t>2.1</w:t>
            </w:r>
          </w:p>
        </w:tc>
        <w:tc>
          <w:tcPr>
            <w:tcW w:w="2123" w:type="pct"/>
          </w:tcPr>
          <w:p w:rsidR="00AD05DB" w:rsidRPr="00B4551E" w:rsidRDefault="00AD05DB" w:rsidP="00A4457A">
            <w:pPr>
              <w:spacing w:before="120" w:after="120"/>
              <w:contextualSpacing/>
              <w:rPr>
                <w:rFonts w:ascii="Garamond" w:hAnsi="Garamond"/>
              </w:rPr>
            </w:pPr>
            <w:r w:rsidRPr="00B4551E">
              <w:rPr>
                <w:rFonts w:ascii="Garamond" w:hAnsi="Garamond"/>
              </w:rPr>
              <w:t>Предмет Правил.</w:t>
            </w:r>
          </w:p>
          <w:p w:rsidR="00AD05DB" w:rsidRPr="00B4551E" w:rsidRDefault="00AD05DB" w:rsidP="00A4457A">
            <w:pPr>
              <w:spacing w:before="120" w:after="120"/>
              <w:jc w:val="both"/>
              <w:rPr>
                <w:rFonts w:ascii="Garamond" w:hAnsi="Garamond"/>
              </w:rPr>
            </w:pPr>
            <w:r w:rsidRPr="00B4551E">
              <w:rPr>
                <w:rFonts w:ascii="Garamond" w:hAnsi="Garamond"/>
              </w:rPr>
              <w:t>Настоящие Правила регулируют отношения участников электронного документооборота (далее – участники ЭДО), указанных в п. 2.2 настоящих Правил, связанные с формированием, редактированием, обработкой, отправкой, получением, отображением, хранением, копированием и другими действиями, производимыми участниками ЭДО с электронными документами, указанными в приложении 2 к настоящим Правилам.</w:t>
            </w:r>
          </w:p>
        </w:tc>
        <w:tc>
          <w:tcPr>
            <w:tcW w:w="2553" w:type="pct"/>
          </w:tcPr>
          <w:p w:rsidR="00AD05DB" w:rsidRPr="00B4551E" w:rsidRDefault="00AD05DB" w:rsidP="00A4457A">
            <w:pPr>
              <w:spacing w:before="120" w:after="120"/>
              <w:contextualSpacing/>
              <w:rPr>
                <w:rFonts w:ascii="Garamond" w:hAnsi="Garamond"/>
              </w:rPr>
            </w:pPr>
            <w:r w:rsidRPr="00B4551E">
              <w:rPr>
                <w:rFonts w:ascii="Garamond" w:hAnsi="Garamond"/>
              </w:rPr>
              <w:t>Предмет Правил.</w:t>
            </w:r>
          </w:p>
          <w:p w:rsidR="00AD05DB" w:rsidRPr="00B4551E" w:rsidRDefault="00AD05DB" w:rsidP="00EC749E">
            <w:pPr>
              <w:spacing w:before="120" w:after="120"/>
              <w:jc w:val="both"/>
              <w:rPr>
                <w:rFonts w:ascii="Garamond" w:hAnsi="Garamond"/>
              </w:rPr>
            </w:pPr>
            <w:r w:rsidRPr="00B4551E">
              <w:rPr>
                <w:rFonts w:ascii="Garamond" w:hAnsi="Garamond"/>
              </w:rPr>
              <w:t>Настоящие Правила регулируют отношения участников электронного документооборота (далее – участники ЭДО), указанных в п. 2.2 настоящих Правил, связанные с формированием, редактированием, обработкой, отправкой, получением, отображением, хранением, копированием и другими действиями, производимыми участниками ЭДО с электронными документами, указанными в приложении 2 к настоящим Правилам</w:t>
            </w:r>
            <w:r w:rsidRPr="00B4551E">
              <w:rPr>
                <w:rFonts w:ascii="Garamond" w:hAnsi="Garamond"/>
                <w:shd w:val="clear" w:color="auto" w:fill="FFFF00"/>
              </w:rPr>
              <w:t>, а также отношения</w:t>
            </w:r>
            <w:r>
              <w:rPr>
                <w:rFonts w:ascii="Garamond" w:hAnsi="Garamond"/>
                <w:shd w:val="clear" w:color="auto" w:fill="FFFF00"/>
              </w:rPr>
              <w:t>,</w:t>
            </w:r>
            <w:r w:rsidRPr="00B4551E">
              <w:rPr>
                <w:rFonts w:ascii="Garamond" w:hAnsi="Garamond"/>
                <w:shd w:val="clear" w:color="auto" w:fill="FFFF00"/>
              </w:rPr>
              <w:t xml:space="preserve"> </w:t>
            </w:r>
            <w:r w:rsidRPr="00B4551E">
              <w:rPr>
                <w:rFonts w:ascii="Garamond" w:hAnsi="Garamond"/>
                <w:highlight w:val="yellow"/>
                <w:shd w:val="clear" w:color="auto" w:fill="FFFF00"/>
              </w:rPr>
              <w:t xml:space="preserve">связанные </w:t>
            </w:r>
            <w:r w:rsidRPr="00B4551E">
              <w:rPr>
                <w:rFonts w:ascii="Garamond" w:hAnsi="Garamond"/>
                <w:highlight w:val="yellow"/>
              </w:rPr>
              <w:t xml:space="preserve">с применением ключей ЭП, изданных удостоверяющим центром КО в соответствии с ГОСТ Р 34.10-2001 и ГОСТ Р 34.10-2012 (далее по тексту настоящих Правил – ключ ЭП ГОСТ Р 34.10-2001 и ключ ЭП ГОСТ Р 34.10-2012 соответственно), </w:t>
            </w:r>
            <w:r w:rsidRPr="00B4551E">
              <w:rPr>
                <w:rFonts w:ascii="Garamond" w:hAnsi="Garamond"/>
                <w:highlight w:val="yellow"/>
                <w:shd w:val="clear" w:color="auto" w:fill="FFFF00"/>
              </w:rPr>
              <w:t>при подписании участниками ЭДО</w:t>
            </w:r>
            <w:r w:rsidRPr="00B4551E">
              <w:rPr>
                <w:rFonts w:ascii="Garamond" w:hAnsi="Garamond"/>
                <w:highlight w:val="yellow"/>
              </w:rPr>
              <w:t xml:space="preserve"> электронных документов, указанных в приложении 2 к настоящим Правилам, а также при подписании СО (согласовании) электронных документов, указанных в приложении 2.2 к настоящим Правилам, для целей их последующего предоставления КО.</w:t>
            </w:r>
          </w:p>
        </w:tc>
      </w:tr>
      <w:tr w:rsidR="00AD05DB" w:rsidRPr="00B4551E" w:rsidTr="00B4551E">
        <w:trPr>
          <w:trHeight w:val="418"/>
        </w:trPr>
        <w:tc>
          <w:tcPr>
            <w:tcW w:w="324" w:type="pct"/>
            <w:vAlign w:val="center"/>
          </w:tcPr>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Приложени</w:t>
            </w:r>
            <w:r>
              <w:rPr>
                <w:rFonts w:ascii="Garamond" w:hAnsi="Garamond" w:cs="Garamond"/>
                <w:b/>
                <w:bCs/>
                <w:lang w:eastAsia="ru-RU"/>
              </w:rPr>
              <w:t>е</w:t>
            </w:r>
            <w:r w:rsidRPr="00B4551E">
              <w:rPr>
                <w:rFonts w:ascii="Garamond" w:hAnsi="Garamond" w:cs="Garamond"/>
                <w:b/>
                <w:bCs/>
                <w:lang w:eastAsia="ru-RU"/>
              </w:rPr>
              <w:t xml:space="preserve"> 1</w:t>
            </w:r>
            <w:r>
              <w:rPr>
                <w:rFonts w:ascii="Garamond" w:hAnsi="Garamond" w:cs="Garamond"/>
                <w:b/>
                <w:bCs/>
                <w:lang w:eastAsia="ru-RU"/>
              </w:rPr>
              <w:t>, п. 2.2</w:t>
            </w:r>
          </w:p>
        </w:tc>
        <w:tc>
          <w:tcPr>
            <w:tcW w:w="2123" w:type="pct"/>
          </w:tcPr>
          <w:p w:rsidR="00AD05DB" w:rsidRPr="00B4551E" w:rsidRDefault="00AD05DB" w:rsidP="00A4457A">
            <w:pPr>
              <w:spacing w:before="120" w:after="120"/>
              <w:contextualSpacing/>
              <w:rPr>
                <w:rFonts w:ascii="Garamond" w:hAnsi="Garamond"/>
              </w:rPr>
            </w:pPr>
            <w:r w:rsidRPr="00B4551E">
              <w:rPr>
                <w:rFonts w:ascii="Garamond" w:hAnsi="Garamond"/>
              </w:rPr>
              <w:t>Сфера действия Правил.</w:t>
            </w:r>
          </w:p>
          <w:p w:rsidR="00AD05DB" w:rsidRPr="00B4551E" w:rsidRDefault="00AD05DB" w:rsidP="00A4457A">
            <w:pPr>
              <w:spacing w:before="120" w:after="120"/>
              <w:jc w:val="both"/>
              <w:rPr>
                <w:rFonts w:ascii="Garamond" w:hAnsi="Garamond"/>
              </w:rPr>
            </w:pPr>
            <w:r w:rsidRPr="00B4551E">
              <w:rPr>
                <w:rFonts w:ascii="Garamond" w:hAnsi="Garamond"/>
              </w:rPr>
              <w:t>Участниками ЭДО в целях настоящих Правил являются:</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участники оптового рынка электроэнергии и мощности (поставщики и покупатели электрической энергии и мощности);</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коммерческий оператор оптового рынка (КО, АО «АТС»);</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Совет рынка (СР);</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АО «ЦФР»;</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ПАО «ФСК ЕЭС».</w:t>
            </w:r>
          </w:p>
          <w:p w:rsidR="00AD05DB" w:rsidRPr="00B4551E" w:rsidRDefault="00AD05DB" w:rsidP="00A4457A">
            <w:pPr>
              <w:spacing w:before="120" w:after="120"/>
              <w:jc w:val="both"/>
              <w:rPr>
                <w:rFonts w:ascii="Garamond" w:hAnsi="Garamond"/>
              </w:rPr>
            </w:pPr>
            <w:r w:rsidRPr="00B4551E">
              <w:rPr>
                <w:rFonts w:ascii="Garamond" w:hAnsi="Garamond"/>
              </w:rPr>
              <w:t>Организатором системы электронного документооборота является КО.</w:t>
            </w:r>
          </w:p>
          <w:p w:rsidR="00AD05DB" w:rsidRPr="00B4551E" w:rsidRDefault="00AD05DB" w:rsidP="00A4457A">
            <w:pPr>
              <w:spacing w:before="120" w:after="120"/>
              <w:jc w:val="both"/>
              <w:rPr>
                <w:rFonts w:ascii="Garamond" w:hAnsi="Garamond"/>
              </w:rPr>
            </w:pPr>
            <w:r w:rsidRPr="00B4551E">
              <w:rPr>
                <w:rFonts w:ascii="Garamond" w:hAnsi="Garamond"/>
              </w:rPr>
              <w:t xml:space="preserve">Сфера действия Правил не распространяется на случаи обмена документами в электронной форме в соответствии с соглашениями об обмене документами в электронной форме через операторов электронного документооборота, заключенным между участником оптового рынка и ЦФР, между участником оптового рынка и КО, а также на электронный документооборот с АО «СО ЕЭС» и электронный документооборот непосредственно между участниками оптового рынка электроэнергии и мощности (поставщиками и покупателями электрической энергии и мощности, за исключением случаев обмена электронными документами с использованием WEB-приложений, работающих на сайтах КО), а также на порядок направления </w:t>
            </w:r>
            <w:r w:rsidRPr="00B4551E">
              <w:rPr>
                <w:rFonts w:ascii="Garamond" w:hAnsi="Garamond"/>
                <w:bCs/>
              </w:rPr>
              <w:t>(публикации, размещения)</w:t>
            </w:r>
            <w:r w:rsidRPr="00B4551E">
              <w:rPr>
                <w:rFonts w:ascii="Garamond" w:hAnsi="Garamond"/>
              </w:rPr>
              <w:t xml:space="preserve"> электронных сообщений, не содержащих ЭП.</w:t>
            </w:r>
          </w:p>
        </w:tc>
        <w:tc>
          <w:tcPr>
            <w:tcW w:w="2553" w:type="pct"/>
          </w:tcPr>
          <w:p w:rsidR="00AD05DB" w:rsidRPr="00B4551E" w:rsidRDefault="00AD05DB" w:rsidP="00A4457A">
            <w:pPr>
              <w:spacing w:before="120" w:after="120"/>
              <w:contextualSpacing/>
              <w:rPr>
                <w:rFonts w:ascii="Garamond" w:hAnsi="Garamond"/>
              </w:rPr>
            </w:pPr>
            <w:r w:rsidRPr="00B4551E">
              <w:rPr>
                <w:rFonts w:ascii="Garamond" w:hAnsi="Garamond"/>
              </w:rPr>
              <w:t>Сфера действия Правил.</w:t>
            </w:r>
          </w:p>
          <w:p w:rsidR="00AD05DB" w:rsidRPr="00B4551E" w:rsidRDefault="00AD05DB" w:rsidP="00A4457A">
            <w:pPr>
              <w:spacing w:before="120" w:after="120"/>
              <w:jc w:val="both"/>
              <w:rPr>
                <w:rFonts w:ascii="Garamond" w:hAnsi="Garamond"/>
              </w:rPr>
            </w:pPr>
            <w:r w:rsidRPr="00B4551E">
              <w:rPr>
                <w:rFonts w:ascii="Garamond" w:hAnsi="Garamond"/>
              </w:rPr>
              <w:t>Участниками ЭДО в целях настоящих Правил являются:</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участники оптового рынка электроэнергии и мощности (поставщики и покупатели электрической энергии и мощности);</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коммерческий оператор оптового рынка (КО, АО «АТС»);</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Совет рынка (СР);</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АО «ЦФР»;</w:t>
            </w:r>
          </w:p>
          <w:p w:rsidR="00AD05DB" w:rsidRPr="00B4551E" w:rsidRDefault="00AD05DB" w:rsidP="00A4457A">
            <w:pPr>
              <w:pStyle w:val="ListParagraph"/>
              <w:numPr>
                <w:ilvl w:val="0"/>
                <w:numId w:val="30"/>
              </w:numPr>
              <w:spacing w:before="120" w:after="120"/>
              <w:contextualSpacing/>
              <w:rPr>
                <w:rFonts w:ascii="Garamond" w:hAnsi="Garamond"/>
                <w:sz w:val="22"/>
                <w:szCs w:val="22"/>
              </w:rPr>
            </w:pPr>
            <w:r w:rsidRPr="00B4551E">
              <w:rPr>
                <w:rFonts w:ascii="Garamond" w:hAnsi="Garamond"/>
                <w:sz w:val="22"/>
                <w:szCs w:val="22"/>
              </w:rPr>
              <w:t>ПАО «ФСК ЕЭС».</w:t>
            </w:r>
          </w:p>
          <w:p w:rsidR="00AD05DB" w:rsidRPr="00B4551E" w:rsidRDefault="00AD05DB" w:rsidP="00A4457A">
            <w:pPr>
              <w:spacing w:before="120" w:after="120"/>
              <w:jc w:val="both"/>
              <w:rPr>
                <w:rFonts w:ascii="Garamond" w:hAnsi="Garamond"/>
              </w:rPr>
            </w:pPr>
            <w:r w:rsidRPr="00B4551E">
              <w:rPr>
                <w:rFonts w:ascii="Garamond" w:hAnsi="Garamond"/>
              </w:rPr>
              <w:t>Организатором системы электронного документооборота является КО.</w:t>
            </w:r>
          </w:p>
          <w:p w:rsidR="00AD05DB" w:rsidRPr="00B4551E" w:rsidRDefault="00AD05DB" w:rsidP="00F252FE">
            <w:pPr>
              <w:spacing w:before="120" w:after="120"/>
              <w:jc w:val="both"/>
              <w:rPr>
                <w:rFonts w:ascii="Garamond" w:hAnsi="Garamond"/>
              </w:rPr>
            </w:pPr>
            <w:r w:rsidRPr="00B4551E">
              <w:rPr>
                <w:rFonts w:ascii="Garamond" w:hAnsi="Garamond"/>
                <w:highlight w:val="yellow"/>
              </w:rPr>
              <w:t>Если иное не предусмотрено Соглашением о применении электронной подписи в торговой системе оптового рынка или настоящими Правилами</w:t>
            </w:r>
            <w:r w:rsidRPr="00B4551E">
              <w:rPr>
                <w:rFonts w:ascii="Garamond" w:hAnsi="Garamond"/>
              </w:rPr>
              <w:t xml:space="preserve">, сфера действия Правил не распространяется на случаи обмена документами в электронной форме в соответствии с соглашениями об обмене документами в электронной форме через операторов электронного документооборота, заключенным между участником оптового рынка и ЦФР, между участником оптового рынка и КО, а также на электронный документооборот с АО «СО ЕЭС» и электронный документооборот непосредственно между участниками оптового рынка электроэнергии и мощности (поставщиками и покупателями электрической энергии и мощности, за исключением случаев обмена электронными документами с использованием WEB-приложений, работающих на сайтах КО, а также на порядок направления </w:t>
            </w:r>
            <w:r w:rsidRPr="00B4551E">
              <w:rPr>
                <w:rFonts w:ascii="Garamond" w:hAnsi="Garamond"/>
                <w:bCs/>
              </w:rPr>
              <w:t>(публикации, размещения)</w:t>
            </w:r>
            <w:r w:rsidRPr="00B4551E">
              <w:rPr>
                <w:rFonts w:ascii="Garamond" w:hAnsi="Garamond"/>
              </w:rPr>
              <w:t xml:space="preserve"> электронных сообщений, не содержащих ЭП.</w:t>
            </w:r>
          </w:p>
        </w:tc>
      </w:tr>
      <w:tr w:rsidR="00AD05DB" w:rsidRPr="00B4551E" w:rsidTr="00B4551E">
        <w:trPr>
          <w:trHeight w:val="345"/>
        </w:trPr>
        <w:tc>
          <w:tcPr>
            <w:tcW w:w="324" w:type="pct"/>
            <w:vAlign w:val="center"/>
          </w:tcPr>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Приложение 1, п. 3.2</w:t>
            </w:r>
          </w:p>
        </w:tc>
        <w:tc>
          <w:tcPr>
            <w:tcW w:w="2123" w:type="pct"/>
          </w:tcPr>
          <w:p w:rsidR="00AD05DB" w:rsidRPr="00B4551E" w:rsidRDefault="00AD05DB" w:rsidP="00A4457A">
            <w:pPr>
              <w:spacing w:before="120" w:after="120"/>
              <w:contextualSpacing/>
              <w:jc w:val="both"/>
              <w:rPr>
                <w:rFonts w:ascii="Garamond" w:hAnsi="Garamond"/>
              </w:rPr>
            </w:pPr>
            <w:r w:rsidRPr="00B4551E">
              <w:rPr>
                <w:rFonts w:ascii="Garamond" w:hAnsi="Garamond"/>
              </w:rPr>
              <w:t>Перечень видов и форм электронных документов, допустимых к использованию в рамках электронного документооборота, определяется приложением 2 к настоящим Правилам.</w:t>
            </w:r>
          </w:p>
          <w:p w:rsidR="00AD05DB" w:rsidRPr="00B4551E" w:rsidRDefault="00AD05DB" w:rsidP="00A4457A">
            <w:pPr>
              <w:pStyle w:val="ListParagraph"/>
              <w:numPr>
                <w:ilvl w:val="0"/>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0"/>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0"/>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1"/>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1"/>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2"/>
                <w:numId w:val="27"/>
              </w:numPr>
              <w:tabs>
                <w:tab w:val="clear" w:pos="0"/>
                <w:tab w:val="num" w:pos="-929"/>
              </w:tabs>
              <w:autoSpaceDE/>
              <w:autoSpaceDN/>
              <w:spacing w:before="120" w:after="120"/>
              <w:ind w:left="871"/>
              <w:contextualSpacing/>
              <w:jc w:val="both"/>
              <w:rPr>
                <w:rFonts w:ascii="Garamond" w:hAnsi="Garamond"/>
                <w:sz w:val="22"/>
                <w:szCs w:val="22"/>
              </w:rPr>
            </w:pPr>
            <w:r w:rsidRPr="00B4551E">
              <w:rPr>
                <w:rFonts w:ascii="Garamond" w:hAnsi="Garamond"/>
                <w:sz w:val="22"/>
                <w:szCs w:val="22"/>
              </w:rPr>
              <w:t>Каждый вид ЭД, обращающийся в рамках системы ЭДО, имеет уникальный код формы ЭД, указанный в приложении 2 к настоящим Правилам.</w:t>
            </w:r>
          </w:p>
          <w:p w:rsidR="00AD05DB" w:rsidRPr="00B4551E" w:rsidRDefault="00AD05DB" w:rsidP="00A4457A">
            <w:pPr>
              <w:pStyle w:val="ListParagraph"/>
              <w:numPr>
                <w:ilvl w:val="2"/>
                <w:numId w:val="27"/>
              </w:numPr>
              <w:autoSpaceDE/>
              <w:autoSpaceDN/>
              <w:spacing w:before="120" w:after="120"/>
              <w:ind w:left="871"/>
              <w:contextualSpacing/>
              <w:jc w:val="both"/>
              <w:rPr>
                <w:rFonts w:ascii="Garamond" w:hAnsi="Garamond"/>
                <w:sz w:val="22"/>
                <w:szCs w:val="22"/>
              </w:rPr>
            </w:pPr>
            <w:r w:rsidRPr="00B4551E">
              <w:rPr>
                <w:rFonts w:ascii="Garamond" w:hAnsi="Garamond"/>
                <w:sz w:val="22"/>
                <w:szCs w:val="22"/>
              </w:rPr>
              <w:t xml:space="preserve">Форма для каждого вида ЭД, внесенного в перечень форм ЭД, обращающихся в системе ЭДО, размещается в специальном разделе сайта КО </w:t>
            </w:r>
            <w:hyperlink r:id="rId7" w:history="1">
              <w:r w:rsidRPr="00B4551E">
                <w:rPr>
                  <w:rStyle w:val="Hyperlink"/>
                  <w:rFonts w:ascii="Garamond" w:hAnsi="Garamond"/>
                  <w:sz w:val="22"/>
                  <w:szCs w:val="22"/>
                  <w:lang w:val="en-US"/>
                </w:rPr>
                <w:t>www</w:t>
              </w:r>
              <w:r w:rsidRPr="00B4551E">
                <w:rPr>
                  <w:rStyle w:val="Hyperlink"/>
                  <w:rFonts w:ascii="Garamond" w:hAnsi="Garamond"/>
                  <w:sz w:val="22"/>
                  <w:szCs w:val="22"/>
                </w:rPr>
                <w:t>.</w:t>
              </w:r>
              <w:r w:rsidRPr="00B4551E">
                <w:rPr>
                  <w:rStyle w:val="Hyperlink"/>
                  <w:rFonts w:ascii="Garamond" w:hAnsi="Garamond"/>
                  <w:sz w:val="22"/>
                  <w:szCs w:val="22"/>
                  <w:lang w:val="en-US"/>
                </w:rPr>
                <w:t>atsenergo</w:t>
              </w:r>
              <w:r w:rsidRPr="00B4551E">
                <w:rPr>
                  <w:rStyle w:val="Hyperlink"/>
                  <w:rFonts w:ascii="Garamond" w:hAnsi="Garamond"/>
                  <w:sz w:val="22"/>
                  <w:szCs w:val="22"/>
                </w:rPr>
                <w:t>.</w:t>
              </w:r>
              <w:r w:rsidRPr="00B4551E">
                <w:rPr>
                  <w:rStyle w:val="Hyperlink"/>
                  <w:rFonts w:ascii="Garamond" w:hAnsi="Garamond"/>
                  <w:sz w:val="22"/>
                  <w:szCs w:val="22"/>
                  <w:lang w:val="en-US"/>
                </w:rPr>
                <w:t>ru</w:t>
              </w:r>
            </w:hyperlink>
            <w:r w:rsidRPr="00B4551E">
              <w:rPr>
                <w:rFonts w:ascii="Garamond" w:hAnsi="Garamond"/>
                <w:sz w:val="22"/>
                <w:szCs w:val="22"/>
              </w:rPr>
              <w:t>, доступ к которому предоставляется всем участникам ЭДО, получившим доступ к персональному разделу сайта КО.</w:t>
            </w:r>
          </w:p>
          <w:p w:rsidR="00AD05DB" w:rsidRPr="00B4551E" w:rsidRDefault="00AD05DB" w:rsidP="00A4457A">
            <w:pPr>
              <w:pStyle w:val="ListParagraph"/>
              <w:numPr>
                <w:ilvl w:val="2"/>
                <w:numId w:val="27"/>
              </w:numPr>
              <w:autoSpaceDE/>
              <w:autoSpaceDN/>
              <w:spacing w:before="120" w:after="120"/>
              <w:ind w:left="871"/>
              <w:contextualSpacing/>
              <w:jc w:val="both"/>
              <w:rPr>
                <w:rFonts w:ascii="Garamond" w:hAnsi="Garamond"/>
                <w:sz w:val="22"/>
                <w:szCs w:val="22"/>
              </w:rPr>
            </w:pPr>
            <w:r w:rsidRPr="00B4551E">
              <w:rPr>
                <w:rFonts w:ascii="Garamond" w:hAnsi="Garamond"/>
                <w:sz w:val="22"/>
                <w:szCs w:val="22"/>
              </w:rPr>
              <w:t>Для обеспечения целостности файл с каждой из форм ЭД заверяется ЭП КО.</w:t>
            </w:r>
          </w:p>
          <w:p w:rsidR="00AD05DB" w:rsidRPr="00B4551E" w:rsidRDefault="00AD05DB" w:rsidP="00A4457A">
            <w:pPr>
              <w:pStyle w:val="ListParagraph"/>
              <w:numPr>
                <w:ilvl w:val="2"/>
                <w:numId w:val="27"/>
              </w:numPr>
              <w:autoSpaceDE/>
              <w:autoSpaceDN/>
              <w:spacing w:before="120" w:after="120"/>
              <w:ind w:left="871"/>
              <w:contextualSpacing/>
              <w:jc w:val="both"/>
              <w:rPr>
                <w:rFonts w:ascii="Garamond" w:hAnsi="Garamond"/>
                <w:sz w:val="22"/>
                <w:szCs w:val="22"/>
              </w:rPr>
            </w:pPr>
            <w:r w:rsidRPr="00B4551E">
              <w:rPr>
                <w:rFonts w:ascii="Garamond" w:hAnsi="Garamond"/>
                <w:sz w:val="22"/>
                <w:szCs w:val="22"/>
              </w:rPr>
              <w:t>В случае изменений атрибутов ЭД, за исключением формы и срока хранения в архиве, измененному типу ЭД присваивается новый код формы ЭД.</w:t>
            </w:r>
          </w:p>
          <w:p w:rsidR="00AD05DB" w:rsidRPr="00B4551E" w:rsidRDefault="00AD05DB" w:rsidP="00A4457A">
            <w:pPr>
              <w:pStyle w:val="ListParagraph"/>
              <w:spacing w:before="120" w:after="120"/>
              <w:ind w:left="871"/>
              <w:jc w:val="both"/>
              <w:rPr>
                <w:rFonts w:ascii="Garamond" w:hAnsi="Garamond"/>
                <w:sz w:val="22"/>
                <w:szCs w:val="22"/>
              </w:rPr>
            </w:pPr>
            <w:r w:rsidRPr="00B4551E">
              <w:rPr>
                <w:rFonts w:ascii="Garamond" w:hAnsi="Garamond"/>
                <w:sz w:val="22"/>
                <w:szCs w:val="22"/>
              </w:rPr>
              <w:t>Участником ЭДО, ответственным за ведение архива форм ЭД является КО.</w:t>
            </w:r>
          </w:p>
          <w:p w:rsidR="00AD05DB" w:rsidRPr="00B4551E" w:rsidRDefault="00AD05DB" w:rsidP="00A4457A">
            <w:pPr>
              <w:pStyle w:val="ListParagraph"/>
              <w:numPr>
                <w:ilvl w:val="2"/>
                <w:numId w:val="27"/>
              </w:numPr>
              <w:autoSpaceDE/>
              <w:autoSpaceDN/>
              <w:spacing w:before="120" w:after="120"/>
              <w:ind w:left="871"/>
              <w:contextualSpacing/>
              <w:jc w:val="both"/>
              <w:rPr>
                <w:rFonts w:ascii="Garamond" w:hAnsi="Garamond"/>
                <w:sz w:val="22"/>
                <w:szCs w:val="22"/>
              </w:rPr>
            </w:pPr>
            <w:r w:rsidRPr="00B4551E">
              <w:rPr>
                <w:rFonts w:ascii="Garamond" w:hAnsi="Garamond"/>
                <w:sz w:val="22"/>
                <w:szCs w:val="22"/>
              </w:rPr>
              <w:t>ЭД, составленный с нарушением формы, вида или формата ЭД, определенного приложениями 1, 2 к настоящим Правилам, не подлежит использованию в ЭДО.</w:t>
            </w:r>
          </w:p>
        </w:tc>
        <w:tc>
          <w:tcPr>
            <w:tcW w:w="2553" w:type="pct"/>
          </w:tcPr>
          <w:p w:rsidR="00AD05DB" w:rsidRPr="00B4551E" w:rsidRDefault="00AD05DB" w:rsidP="00A4457A">
            <w:pPr>
              <w:spacing w:after="0"/>
              <w:contextualSpacing/>
              <w:jc w:val="both"/>
              <w:rPr>
                <w:rFonts w:ascii="Garamond" w:hAnsi="Garamond"/>
              </w:rPr>
            </w:pPr>
            <w:r w:rsidRPr="00B4551E">
              <w:rPr>
                <w:rFonts w:ascii="Garamond" w:hAnsi="Garamond"/>
              </w:rPr>
              <w:t>Перечень видов и форм электронных документов, допустимых к использованию в рамках электронного документооборота, определяется приложением 2 к настоящим Правилам.</w:t>
            </w:r>
          </w:p>
          <w:p w:rsidR="00AD05DB" w:rsidRPr="00B4551E" w:rsidRDefault="00AD05DB" w:rsidP="00A4457A">
            <w:pPr>
              <w:pStyle w:val="ListParagraph"/>
              <w:numPr>
                <w:ilvl w:val="0"/>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0"/>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0"/>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1"/>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1"/>
                <w:numId w:val="27"/>
              </w:numPr>
              <w:autoSpaceDE/>
              <w:autoSpaceDN/>
              <w:spacing w:before="120" w:after="120"/>
              <w:contextualSpacing/>
              <w:jc w:val="both"/>
              <w:rPr>
                <w:rFonts w:ascii="Garamond" w:hAnsi="Garamond"/>
                <w:vanish/>
                <w:sz w:val="22"/>
                <w:szCs w:val="22"/>
              </w:rPr>
            </w:pPr>
          </w:p>
          <w:p w:rsidR="00AD05DB" w:rsidRPr="00B4551E" w:rsidRDefault="00AD05DB" w:rsidP="00A4457A">
            <w:pPr>
              <w:pStyle w:val="ListParagraph"/>
              <w:numPr>
                <w:ilvl w:val="2"/>
                <w:numId w:val="35"/>
              </w:numPr>
              <w:tabs>
                <w:tab w:val="num" w:pos="-929"/>
              </w:tabs>
              <w:spacing w:before="120" w:after="120"/>
              <w:ind w:left="839" w:hanging="709"/>
              <w:contextualSpacing/>
              <w:jc w:val="both"/>
              <w:rPr>
                <w:rFonts w:ascii="Garamond" w:hAnsi="Garamond"/>
                <w:sz w:val="22"/>
                <w:szCs w:val="22"/>
              </w:rPr>
            </w:pPr>
            <w:r w:rsidRPr="00B4551E">
              <w:rPr>
                <w:rFonts w:ascii="Garamond" w:hAnsi="Garamond"/>
                <w:sz w:val="22"/>
                <w:szCs w:val="22"/>
              </w:rPr>
              <w:t>Каждый вид ЭД, обращающийся в рамках системы ЭДО, имеет уникальный код формы ЭД, указанный в приложении 2 к настоящим Правилам.</w:t>
            </w:r>
          </w:p>
          <w:p w:rsidR="00AD05DB" w:rsidRPr="00B4551E" w:rsidRDefault="00AD05DB" w:rsidP="00A4457A">
            <w:pPr>
              <w:pStyle w:val="ListParagraph"/>
              <w:numPr>
                <w:ilvl w:val="2"/>
                <w:numId w:val="35"/>
              </w:numPr>
              <w:tabs>
                <w:tab w:val="num" w:pos="-929"/>
              </w:tabs>
              <w:spacing w:before="120" w:after="120"/>
              <w:ind w:left="839" w:hanging="709"/>
              <w:contextualSpacing/>
              <w:jc w:val="both"/>
              <w:rPr>
                <w:rFonts w:ascii="Garamond" w:hAnsi="Garamond"/>
                <w:sz w:val="22"/>
                <w:szCs w:val="22"/>
              </w:rPr>
            </w:pPr>
            <w:r w:rsidRPr="00B4551E">
              <w:rPr>
                <w:rFonts w:ascii="Garamond" w:hAnsi="Garamond"/>
                <w:sz w:val="22"/>
                <w:szCs w:val="22"/>
              </w:rPr>
              <w:t xml:space="preserve">Форма для каждого вида ЭД, внесенного в перечень форм ЭД, обращающихся в системе ЭДО, размещается в специальном разделе сайта КО </w:t>
            </w:r>
            <w:hyperlink r:id="rId8" w:history="1">
              <w:r w:rsidRPr="00B4551E">
                <w:rPr>
                  <w:rStyle w:val="Hyperlink"/>
                  <w:rFonts w:ascii="Garamond" w:hAnsi="Garamond"/>
                  <w:sz w:val="22"/>
                  <w:szCs w:val="22"/>
                  <w:lang w:val="en-US"/>
                </w:rPr>
                <w:t>www</w:t>
              </w:r>
              <w:r w:rsidRPr="00B4551E">
                <w:rPr>
                  <w:rStyle w:val="Hyperlink"/>
                  <w:rFonts w:ascii="Garamond" w:hAnsi="Garamond"/>
                  <w:sz w:val="22"/>
                  <w:szCs w:val="22"/>
                </w:rPr>
                <w:t>.</w:t>
              </w:r>
              <w:r w:rsidRPr="00B4551E">
                <w:rPr>
                  <w:rStyle w:val="Hyperlink"/>
                  <w:rFonts w:ascii="Garamond" w:hAnsi="Garamond"/>
                  <w:sz w:val="22"/>
                  <w:szCs w:val="22"/>
                  <w:lang w:val="en-US"/>
                </w:rPr>
                <w:t>atsenergo</w:t>
              </w:r>
              <w:r w:rsidRPr="00B4551E">
                <w:rPr>
                  <w:rStyle w:val="Hyperlink"/>
                  <w:rFonts w:ascii="Garamond" w:hAnsi="Garamond"/>
                  <w:sz w:val="22"/>
                  <w:szCs w:val="22"/>
                </w:rPr>
                <w:t>.</w:t>
              </w:r>
              <w:r w:rsidRPr="00B4551E">
                <w:rPr>
                  <w:rStyle w:val="Hyperlink"/>
                  <w:rFonts w:ascii="Garamond" w:hAnsi="Garamond"/>
                  <w:sz w:val="22"/>
                  <w:szCs w:val="22"/>
                  <w:lang w:val="en-US"/>
                </w:rPr>
                <w:t>ru</w:t>
              </w:r>
            </w:hyperlink>
            <w:r w:rsidRPr="00B4551E">
              <w:rPr>
                <w:rFonts w:ascii="Garamond" w:hAnsi="Garamond"/>
                <w:sz w:val="22"/>
                <w:szCs w:val="22"/>
              </w:rPr>
              <w:t>, доступ к которому предоставляется всем участникам ЭДО, получившим доступ к персональному разделу сайта КО.</w:t>
            </w:r>
          </w:p>
          <w:p w:rsidR="00AD05DB" w:rsidRPr="00B4551E" w:rsidRDefault="00AD05DB" w:rsidP="00A4457A">
            <w:pPr>
              <w:pStyle w:val="ListParagraph"/>
              <w:numPr>
                <w:ilvl w:val="2"/>
                <w:numId w:val="35"/>
              </w:numPr>
              <w:autoSpaceDE/>
              <w:autoSpaceDN/>
              <w:spacing w:before="120" w:after="120"/>
              <w:ind w:left="871"/>
              <w:contextualSpacing/>
              <w:jc w:val="both"/>
              <w:rPr>
                <w:rFonts w:ascii="Garamond" w:hAnsi="Garamond"/>
                <w:sz w:val="22"/>
                <w:szCs w:val="22"/>
              </w:rPr>
            </w:pPr>
            <w:r w:rsidRPr="00B4551E">
              <w:rPr>
                <w:rFonts w:ascii="Garamond" w:hAnsi="Garamond"/>
                <w:sz w:val="22"/>
                <w:szCs w:val="22"/>
              </w:rPr>
              <w:t>Для обеспечения целостности файл с каждой из форм ЭД заверяется ЭП КО.</w:t>
            </w:r>
          </w:p>
          <w:p w:rsidR="00AD05DB" w:rsidRPr="00B4551E" w:rsidRDefault="00AD05DB" w:rsidP="00A4457A">
            <w:pPr>
              <w:pStyle w:val="ListParagraph"/>
              <w:numPr>
                <w:ilvl w:val="2"/>
                <w:numId w:val="35"/>
              </w:numPr>
              <w:autoSpaceDE/>
              <w:autoSpaceDN/>
              <w:spacing w:before="120" w:after="120"/>
              <w:ind w:left="871"/>
              <w:contextualSpacing/>
              <w:jc w:val="both"/>
              <w:rPr>
                <w:rFonts w:ascii="Garamond" w:hAnsi="Garamond"/>
                <w:sz w:val="22"/>
                <w:szCs w:val="22"/>
              </w:rPr>
            </w:pPr>
            <w:r w:rsidRPr="00B4551E">
              <w:rPr>
                <w:rFonts w:ascii="Garamond" w:hAnsi="Garamond"/>
                <w:sz w:val="22"/>
                <w:szCs w:val="22"/>
              </w:rPr>
              <w:t>В случае изменений атрибутов ЭД, за исключением формы и срока хранения в архиве, измененному типу ЭД присваивается новый код формы ЭД.</w:t>
            </w:r>
          </w:p>
          <w:p w:rsidR="00AD05DB" w:rsidRPr="00B4551E" w:rsidRDefault="00AD05DB" w:rsidP="00A4457A">
            <w:pPr>
              <w:pStyle w:val="ListParagraph"/>
              <w:spacing w:before="120" w:after="120"/>
              <w:ind w:left="871"/>
              <w:jc w:val="both"/>
              <w:rPr>
                <w:rFonts w:ascii="Garamond" w:hAnsi="Garamond"/>
                <w:sz w:val="22"/>
                <w:szCs w:val="22"/>
              </w:rPr>
            </w:pPr>
            <w:r w:rsidRPr="00B4551E">
              <w:rPr>
                <w:rFonts w:ascii="Garamond" w:hAnsi="Garamond"/>
                <w:sz w:val="22"/>
                <w:szCs w:val="22"/>
              </w:rPr>
              <w:t>Участником ЭДО, ответственным за ведение архива форм ЭД является КО.</w:t>
            </w:r>
          </w:p>
          <w:p w:rsidR="00AD05DB" w:rsidRPr="00B4551E" w:rsidRDefault="00AD05DB" w:rsidP="00A4457A">
            <w:pPr>
              <w:pStyle w:val="ListParagraph"/>
              <w:numPr>
                <w:ilvl w:val="2"/>
                <w:numId w:val="35"/>
              </w:numPr>
              <w:autoSpaceDE/>
              <w:autoSpaceDN/>
              <w:spacing w:before="120" w:after="120"/>
              <w:ind w:left="871"/>
              <w:contextualSpacing/>
              <w:jc w:val="both"/>
              <w:rPr>
                <w:rFonts w:ascii="Garamond" w:hAnsi="Garamond"/>
                <w:sz w:val="22"/>
                <w:szCs w:val="22"/>
              </w:rPr>
            </w:pPr>
            <w:r w:rsidRPr="00B4551E">
              <w:rPr>
                <w:rFonts w:ascii="Garamond" w:hAnsi="Garamond"/>
                <w:sz w:val="22"/>
                <w:szCs w:val="22"/>
              </w:rPr>
              <w:t>ЭД, составленный с нарушением формы, вида или формата ЭД, определенного приложениями 1, 2 к настоящим Правилам, не подлежит использованию в ЭДО.</w:t>
            </w:r>
          </w:p>
          <w:p w:rsidR="00AD05DB" w:rsidRPr="00B4551E" w:rsidRDefault="00AD05DB" w:rsidP="00C25197">
            <w:pPr>
              <w:pStyle w:val="ListParagraph"/>
              <w:numPr>
                <w:ilvl w:val="2"/>
                <w:numId w:val="35"/>
              </w:numPr>
              <w:autoSpaceDE/>
              <w:autoSpaceDN/>
              <w:spacing w:before="120" w:after="120"/>
              <w:ind w:left="871"/>
              <w:contextualSpacing/>
              <w:jc w:val="both"/>
              <w:rPr>
                <w:rFonts w:ascii="Garamond" w:hAnsi="Garamond"/>
                <w:sz w:val="22"/>
                <w:szCs w:val="22"/>
              </w:rPr>
            </w:pPr>
            <w:r w:rsidRPr="00B4551E">
              <w:rPr>
                <w:rFonts w:ascii="Garamond" w:hAnsi="Garamond"/>
                <w:sz w:val="22"/>
                <w:szCs w:val="22"/>
                <w:highlight w:val="yellow"/>
              </w:rPr>
              <w:t xml:space="preserve">ЭД, подписанный после </w:t>
            </w:r>
            <w:r w:rsidRPr="00B4551E">
              <w:rPr>
                <w:rFonts w:ascii="Garamond" w:hAnsi="Garamond"/>
                <w:color w:val="000000"/>
                <w:sz w:val="22"/>
                <w:szCs w:val="22"/>
                <w:highlight w:val="yellow"/>
              </w:rPr>
              <w:t xml:space="preserve">31.12.2019 </w:t>
            </w:r>
            <w:r w:rsidRPr="00B4551E">
              <w:rPr>
                <w:rFonts w:ascii="Garamond" w:hAnsi="Garamond"/>
                <w:sz w:val="22"/>
                <w:szCs w:val="22"/>
                <w:highlight w:val="yellow"/>
              </w:rPr>
              <w:t>г. с применением ключа ЭП ГОСТ Р 34.10-2001, не подлежит использованию в ЭДО.</w:t>
            </w:r>
          </w:p>
        </w:tc>
      </w:tr>
      <w:tr w:rsidR="00AD05DB" w:rsidRPr="00B4551E" w:rsidTr="00B4551E">
        <w:trPr>
          <w:trHeight w:val="345"/>
        </w:trPr>
        <w:tc>
          <w:tcPr>
            <w:tcW w:w="324" w:type="pct"/>
            <w:vAlign w:val="center"/>
          </w:tcPr>
          <w:p w:rsidR="00AD05DB" w:rsidRPr="00B4551E" w:rsidRDefault="00AD05DB" w:rsidP="00B4551E">
            <w:pPr>
              <w:spacing w:after="0" w:line="240" w:lineRule="auto"/>
              <w:ind w:right="-107"/>
              <w:jc w:val="center"/>
              <w:rPr>
                <w:rFonts w:ascii="Garamond" w:hAnsi="Garamond" w:cs="Garamond"/>
                <w:b/>
                <w:bCs/>
                <w:lang w:eastAsia="ru-RU"/>
              </w:rPr>
            </w:pPr>
            <w:r>
              <w:rPr>
                <w:rFonts w:ascii="Garamond" w:hAnsi="Garamond" w:cs="Garamond"/>
                <w:b/>
                <w:bCs/>
                <w:lang w:eastAsia="ru-RU"/>
              </w:rPr>
              <w:t>Приложение 1, п. 5.1.1</w:t>
            </w:r>
          </w:p>
        </w:tc>
        <w:tc>
          <w:tcPr>
            <w:tcW w:w="2123" w:type="pct"/>
          </w:tcPr>
          <w:p w:rsidR="00AD05DB" w:rsidRPr="00B4551E" w:rsidRDefault="00AD05DB" w:rsidP="00A4457A">
            <w:pPr>
              <w:pStyle w:val="ListParagraph"/>
              <w:numPr>
                <w:ilvl w:val="0"/>
                <w:numId w:val="32"/>
              </w:numPr>
              <w:spacing w:before="120" w:after="120"/>
              <w:contextualSpacing/>
              <w:jc w:val="center"/>
              <w:rPr>
                <w:rFonts w:ascii="Garamond" w:hAnsi="Garamond"/>
                <w:sz w:val="22"/>
                <w:szCs w:val="22"/>
              </w:rPr>
            </w:pPr>
            <w:r w:rsidRPr="00B4551E">
              <w:rPr>
                <w:rFonts w:ascii="Garamond" w:hAnsi="Garamond"/>
                <w:b/>
                <w:sz w:val="22"/>
                <w:szCs w:val="22"/>
              </w:rPr>
              <w:t>Порядок использования ЭП</w:t>
            </w:r>
          </w:p>
          <w:p w:rsidR="00AD05DB" w:rsidRPr="00B4551E" w:rsidRDefault="00AD05DB" w:rsidP="00A4457A">
            <w:pPr>
              <w:spacing w:before="120" w:after="120"/>
              <w:contextualSpacing/>
              <w:jc w:val="both"/>
              <w:rPr>
                <w:rFonts w:ascii="Garamond" w:hAnsi="Garamond"/>
              </w:rPr>
            </w:pPr>
            <w:r w:rsidRPr="00B4551E">
              <w:rPr>
                <w:rFonts w:ascii="Garamond" w:hAnsi="Garamond"/>
              </w:rPr>
              <w:t>5.1 Использование электронной подписи в ЭДО.</w:t>
            </w:r>
          </w:p>
          <w:p w:rsidR="00AD05DB" w:rsidRPr="00B4551E" w:rsidRDefault="00AD05DB" w:rsidP="00A4457A">
            <w:pPr>
              <w:spacing w:before="120" w:after="120"/>
              <w:contextualSpacing/>
              <w:jc w:val="both"/>
              <w:rPr>
                <w:rFonts w:ascii="Garamond" w:hAnsi="Garamond"/>
              </w:rPr>
            </w:pPr>
            <w:r w:rsidRPr="00B4551E">
              <w:rPr>
                <w:rFonts w:ascii="Garamond" w:hAnsi="Garamond"/>
              </w:rPr>
              <w:t>5.1.1. Ключи и сертификаты ключей ЭП, применяемые в ЭДО.</w:t>
            </w:r>
          </w:p>
          <w:p w:rsidR="00AD05DB" w:rsidRPr="00B4551E" w:rsidRDefault="00AD05DB" w:rsidP="00A4457A">
            <w:pPr>
              <w:spacing w:before="120" w:after="120"/>
              <w:contextualSpacing/>
              <w:jc w:val="both"/>
              <w:rPr>
                <w:rFonts w:ascii="Garamond" w:hAnsi="Garamond"/>
              </w:rPr>
            </w:pPr>
            <w:r w:rsidRPr="00B4551E">
              <w:rPr>
                <w:rFonts w:ascii="Garamond" w:hAnsi="Garamond"/>
              </w:rPr>
              <w:t>5.1.1.1. Участники ЭДО обязуются использовать, принимать и признавать сертификаты ключей электронной подписи, изданные удостоверяющим центром КО, в составе и формате, определяемом договорами, регулирующими отношения участников ЭДО с удостоверяющим центром КО.</w:t>
            </w:r>
          </w:p>
        </w:tc>
        <w:tc>
          <w:tcPr>
            <w:tcW w:w="2553" w:type="pct"/>
          </w:tcPr>
          <w:p w:rsidR="00AD05DB" w:rsidRPr="00B4551E" w:rsidRDefault="00AD05DB" w:rsidP="00A4457A">
            <w:pPr>
              <w:pStyle w:val="ListParagraph"/>
              <w:spacing w:before="120" w:after="120"/>
              <w:ind w:left="720"/>
              <w:contextualSpacing/>
              <w:jc w:val="center"/>
              <w:rPr>
                <w:rFonts w:ascii="Garamond" w:hAnsi="Garamond"/>
                <w:b/>
                <w:sz w:val="22"/>
                <w:szCs w:val="22"/>
              </w:rPr>
            </w:pPr>
            <w:r w:rsidRPr="00B4551E">
              <w:rPr>
                <w:rFonts w:ascii="Garamond" w:hAnsi="Garamond"/>
                <w:b/>
                <w:sz w:val="22"/>
                <w:szCs w:val="22"/>
              </w:rPr>
              <w:t>5. Порядок использования ЭП</w:t>
            </w:r>
          </w:p>
          <w:p w:rsidR="00AD05DB" w:rsidRPr="00B4551E" w:rsidRDefault="00AD05DB" w:rsidP="00A4457A">
            <w:pPr>
              <w:spacing w:before="120" w:after="120"/>
              <w:contextualSpacing/>
              <w:jc w:val="both"/>
              <w:rPr>
                <w:rFonts w:ascii="Garamond" w:hAnsi="Garamond"/>
              </w:rPr>
            </w:pPr>
            <w:r w:rsidRPr="00B4551E">
              <w:rPr>
                <w:rFonts w:ascii="Garamond" w:hAnsi="Garamond"/>
              </w:rPr>
              <w:t>5.1 Использование электронной подписи в ЭДО.</w:t>
            </w:r>
          </w:p>
          <w:p w:rsidR="00AD05DB" w:rsidRPr="00B4551E" w:rsidRDefault="00AD05DB" w:rsidP="00A4457A">
            <w:pPr>
              <w:spacing w:before="120" w:after="120"/>
              <w:contextualSpacing/>
              <w:jc w:val="both"/>
              <w:rPr>
                <w:rFonts w:ascii="Garamond" w:hAnsi="Garamond"/>
              </w:rPr>
            </w:pPr>
            <w:r w:rsidRPr="00B4551E">
              <w:rPr>
                <w:rFonts w:ascii="Garamond" w:hAnsi="Garamond"/>
              </w:rPr>
              <w:t>5.1.1. Ключи и сертификаты ключей ЭП, применяемые в ЭДО.</w:t>
            </w:r>
          </w:p>
          <w:p w:rsidR="00AD05DB" w:rsidRPr="00B4551E" w:rsidRDefault="00AD05DB" w:rsidP="00A4457A">
            <w:pPr>
              <w:spacing w:before="120" w:after="120"/>
              <w:contextualSpacing/>
              <w:jc w:val="both"/>
              <w:rPr>
                <w:rFonts w:ascii="Garamond" w:hAnsi="Garamond"/>
              </w:rPr>
            </w:pPr>
            <w:r w:rsidRPr="00B4551E">
              <w:rPr>
                <w:rFonts w:ascii="Garamond" w:hAnsi="Garamond"/>
              </w:rPr>
              <w:t>5.1.1.1. Участники ЭДО обязуются использовать, принимать и признавать сертификаты ключей электронной подписи, изданные удостоверяющим центром КО, в составе и формате, определяемом договорами, регулирующими отношения участников ЭДО с удостоверяющим центром КО.</w:t>
            </w:r>
          </w:p>
          <w:p w:rsidR="00AD05DB" w:rsidRPr="00B4551E" w:rsidRDefault="00AD05DB" w:rsidP="00A4457A">
            <w:pPr>
              <w:spacing w:before="120" w:after="120"/>
              <w:contextualSpacing/>
              <w:jc w:val="both"/>
              <w:rPr>
                <w:rFonts w:ascii="Garamond" w:hAnsi="Garamond"/>
                <w:highlight w:val="yellow"/>
              </w:rPr>
            </w:pPr>
            <w:r w:rsidRPr="00B4551E">
              <w:rPr>
                <w:rFonts w:ascii="Garamond" w:hAnsi="Garamond"/>
                <w:highlight w:val="yellow"/>
              </w:rPr>
              <w:t>До 31.12.2019 (включительно) участники ЭДО обязуются использовать при подписании документов ключ ЭП ГОСТ Р 34.10-2001 или ключ ЭП ГОСТ Р 34.10-2012. Подписание одного электронного документа одновременно ключом ЭП ГОСТ Р 34.10-2001 и ключом ЭП ГОСТ Р 34.10-2012 не допускается.</w:t>
            </w:r>
          </w:p>
          <w:p w:rsidR="00AD05DB" w:rsidRPr="00B4551E" w:rsidRDefault="00AD05DB" w:rsidP="00C25197">
            <w:pPr>
              <w:spacing w:before="120" w:after="120"/>
              <w:contextualSpacing/>
              <w:jc w:val="both"/>
              <w:rPr>
                <w:rFonts w:ascii="Garamond" w:hAnsi="Garamond"/>
              </w:rPr>
            </w:pPr>
            <w:r w:rsidRPr="00B4551E">
              <w:rPr>
                <w:rFonts w:ascii="Garamond" w:hAnsi="Garamond"/>
                <w:highlight w:val="yellow"/>
              </w:rPr>
              <w:t xml:space="preserve">Участники ЭДО согласились, что начиная с 01.01.2020 они обязуются использовать при формировании электронной подписи сертификаты ключей электронной подписи, изданные удостоверяющим центром КО исключительно в соответствии со схемой электронной подписи, установленной версией национального стандарта в области </w:t>
            </w:r>
            <w:r w:rsidRPr="00B4551E">
              <w:rPr>
                <w:rFonts w:ascii="Garamond" w:hAnsi="Garamond"/>
                <w:highlight w:val="yellow"/>
                <w:lang w:eastAsia="ru-RU"/>
              </w:rPr>
              <w:t xml:space="preserve">формирования и проверки электронной подписи </w:t>
            </w:r>
            <w:r w:rsidRPr="00B4551E">
              <w:rPr>
                <w:rFonts w:ascii="Garamond" w:hAnsi="Garamond"/>
                <w:highlight w:val="yellow"/>
              </w:rPr>
              <w:t>ГОСТ Р 34.10-2012. Указанная в настоящем пункте обязанность распространяется на СО только в случае подписания (согласования) электронных документов, указанных в приложении 2.2 к настоящим Правилам, для целей их последующего предоставления КО.</w:t>
            </w:r>
          </w:p>
        </w:tc>
      </w:tr>
      <w:tr w:rsidR="00AD05DB" w:rsidRPr="00B4551E" w:rsidTr="00B4551E">
        <w:trPr>
          <w:trHeight w:val="345"/>
        </w:trPr>
        <w:tc>
          <w:tcPr>
            <w:tcW w:w="324" w:type="pct"/>
            <w:vAlign w:val="center"/>
          </w:tcPr>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Приложение 1, п. 6.1</w:t>
            </w:r>
          </w:p>
        </w:tc>
        <w:tc>
          <w:tcPr>
            <w:tcW w:w="2123" w:type="pct"/>
          </w:tcPr>
          <w:p w:rsidR="00AD05DB" w:rsidRPr="00B4551E" w:rsidRDefault="00AD05DB" w:rsidP="00A4457A">
            <w:pPr>
              <w:spacing w:before="120" w:after="120"/>
              <w:ind w:left="21"/>
              <w:contextualSpacing/>
              <w:rPr>
                <w:rFonts w:ascii="Garamond" w:hAnsi="Garamond"/>
              </w:rPr>
            </w:pPr>
            <w:r w:rsidRPr="00B4551E">
              <w:rPr>
                <w:rFonts w:ascii="Garamond" w:hAnsi="Garamond"/>
              </w:rPr>
              <w:t>Формирование ЭД.</w:t>
            </w:r>
          </w:p>
          <w:p w:rsidR="00AD05DB" w:rsidRPr="00B4551E" w:rsidRDefault="00AD05DB" w:rsidP="00A4457A">
            <w:pPr>
              <w:pStyle w:val="ListParagraph"/>
              <w:numPr>
                <w:ilvl w:val="2"/>
                <w:numId w:val="39"/>
              </w:numPr>
              <w:spacing w:before="120" w:after="120"/>
              <w:ind w:left="730"/>
              <w:contextualSpacing/>
              <w:jc w:val="both"/>
              <w:rPr>
                <w:rFonts w:ascii="Garamond" w:hAnsi="Garamond"/>
                <w:sz w:val="22"/>
                <w:szCs w:val="22"/>
              </w:rPr>
            </w:pPr>
            <w:r w:rsidRPr="00B4551E">
              <w:rPr>
                <w:rFonts w:ascii="Garamond" w:hAnsi="Garamond"/>
                <w:sz w:val="22"/>
                <w:szCs w:val="22"/>
              </w:rPr>
              <w:t>Для формирования ЭД должно использоваться программное обеспечение (далее – ПО), соответствующее п. 5.1 настоящих Правил.</w:t>
            </w:r>
          </w:p>
          <w:p w:rsidR="00AD05DB" w:rsidRPr="00B4551E" w:rsidRDefault="00AD05DB" w:rsidP="00A4457A">
            <w:pPr>
              <w:pStyle w:val="ListParagraph"/>
              <w:numPr>
                <w:ilvl w:val="2"/>
                <w:numId w:val="39"/>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В ПО, используемом для формирования ЭД, должна быть предусмотрена возможность сохранения ЭД в виде файла с электронным документом в формате, определяемом п. 1 приложения 1 к настоящим Правилам.</w:t>
            </w:r>
          </w:p>
          <w:p w:rsidR="00AD05DB" w:rsidRPr="00B4551E" w:rsidRDefault="00AD05DB" w:rsidP="00A4457A">
            <w:pPr>
              <w:pStyle w:val="ListParagraph"/>
              <w:numPr>
                <w:ilvl w:val="2"/>
                <w:numId w:val="39"/>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Участники ЭДО (получатели ЭД) имеют право отказать участнику ЭДО в приеме ЭД, сформированных с нарушением требований настоящих Правил.</w:t>
            </w:r>
          </w:p>
          <w:p w:rsidR="00AD05DB" w:rsidRPr="00B4551E" w:rsidRDefault="00AD05DB" w:rsidP="00A4457A">
            <w:pPr>
              <w:pStyle w:val="ListParagraph"/>
              <w:numPr>
                <w:ilvl w:val="2"/>
                <w:numId w:val="39"/>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 xml:space="preserve">ЭД может иметь неограниченное количество экземпляров, в том числе сохраненных на материальных носителях разного типа. Все экземпляры ЭД, изготовленные в соответствии с настоящими Правилами, являются подлинниками ЭД. </w:t>
            </w:r>
          </w:p>
          <w:p w:rsidR="00AD05DB" w:rsidRPr="00B4551E" w:rsidRDefault="00AD05DB" w:rsidP="00A4457A">
            <w:pPr>
              <w:pStyle w:val="ListParagraph"/>
              <w:numPr>
                <w:ilvl w:val="2"/>
                <w:numId w:val="39"/>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При формировании ЭД допускается использование участниками ЭДО программ сжатия данных, перечисленных в приложении 1.</w:t>
            </w:r>
          </w:p>
          <w:p w:rsidR="00AD05DB" w:rsidRPr="00B4551E" w:rsidRDefault="00AD05DB" w:rsidP="00A4457A">
            <w:pPr>
              <w:pStyle w:val="ListParagraph"/>
              <w:numPr>
                <w:ilvl w:val="2"/>
                <w:numId w:val="39"/>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ЭД не должен содержать вредоносного программного обеспечения.</w:t>
            </w:r>
          </w:p>
        </w:tc>
        <w:tc>
          <w:tcPr>
            <w:tcW w:w="2553" w:type="pct"/>
          </w:tcPr>
          <w:p w:rsidR="00AD05DB" w:rsidRPr="00B4551E" w:rsidRDefault="00AD05DB" w:rsidP="00A4457A">
            <w:pPr>
              <w:spacing w:after="120"/>
              <w:ind w:left="23"/>
              <w:contextualSpacing/>
              <w:rPr>
                <w:rFonts w:ascii="Garamond" w:hAnsi="Garamond"/>
              </w:rPr>
            </w:pPr>
            <w:r w:rsidRPr="00B4551E">
              <w:rPr>
                <w:rFonts w:ascii="Garamond" w:hAnsi="Garamond"/>
              </w:rPr>
              <w:t>Формирование ЭД.</w:t>
            </w:r>
          </w:p>
          <w:p w:rsidR="00AD05DB" w:rsidRPr="00B4551E" w:rsidRDefault="00AD05DB" w:rsidP="00A4457A">
            <w:pPr>
              <w:pStyle w:val="ListParagraph"/>
              <w:numPr>
                <w:ilvl w:val="2"/>
                <w:numId w:val="40"/>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Для формирования ЭД должно использоваться программное обеспечение (далее – ПО), соответствующее п. 5.1 настоящих Правил.</w:t>
            </w:r>
          </w:p>
          <w:p w:rsidR="00AD05DB" w:rsidRPr="00B4551E" w:rsidRDefault="00AD05DB" w:rsidP="00A4457A">
            <w:pPr>
              <w:pStyle w:val="ListParagraph"/>
              <w:numPr>
                <w:ilvl w:val="2"/>
                <w:numId w:val="40"/>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В ПО, используемом для формирования ЭД, должна быть предусмотрена возможность сохранения ЭД в виде файла с электронным документом в формате, определяемом п. 1 приложения 1 к настоящим Правилам.</w:t>
            </w:r>
          </w:p>
          <w:p w:rsidR="00AD05DB" w:rsidRPr="00B4551E" w:rsidRDefault="00AD05DB" w:rsidP="00A4457A">
            <w:pPr>
              <w:pStyle w:val="ListParagraph"/>
              <w:numPr>
                <w:ilvl w:val="2"/>
                <w:numId w:val="40"/>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 xml:space="preserve">Участники ЭДО (получатели ЭД) имеют право отказать участнику ЭДО в приеме ЭД, сформированных с нарушением требований настоящих Правил. </w:t>
            </w:r>
            <w:r w:rsidRPr="00B4551E">
              <w:rPr>
                <w:rFonts w:ascii="Garamond" w:hAnsi="Garamond"/>
                <w:sz w:val="22"/>
                <w:szCs w:val="22"/>
                <w:highlight w:val="yellow"/>
              </w:rPr>
              <w:t xml:space="preserve">Участники ЭДО и СО вправе отказать другому </w:t>
            </w:r>
            <w:r>
              <w:rPr>
                <w:rFonts w:ascii="Garamond" w:hAnsi="Garamond"/>
                <w:sz w:val="22"/>
                <w:szCs w:val="22"/>
                <w:highlight w:val="yellow"/>
              </w:rPr>
              <w:t>у</w:t>
            </w:r>
            <w:r w:rsidRPr="00B4551E">
              <w:rPr>
                <w:rFonts w:ascii="Garamond" w:hAnsi="Garamond"/>
                <w:sz w:val="22"/>
                <w:szCs w:val="22"/>
                <w:highlight w:val="yellow"/>
              </w:rPr>
              <w:t>частнику ЭДО в подписании для целей последующего предоставления КО электронного документа в случае</w:t>
            </w:r>
            <w:r>
              <w:rPr>
                <w:rFonts w:ascii="Garamond" w:hAnsi="Garamond"/>
                <w:sz w:val="22"/>
                <w:szCs w:val="22"/>
                <w:highlight w:val="yellow"/>
              </w:rPr>
              <w:t>,</w:t>
            </w:r>
            <w:r w:rsidRPr="00B4551E">
              <w:rPr>
                <w:rFonts w:ascii="Garamond" w:hAnsi="Garamond"/>
                <w:sz w:val="22"/>
                <w:szCs w:val="22"/>
                <w:highlight w:val="yellow"/>
              </w:rPr>
              <w:t xml:space="preserve"> если полученный ими электронный документ подписан ключом электронной подписи, </w:t>
            </w:r>
            <w:r w:rsidRPr="00B4551E">
              <w:rPr>
                <w:rFonts w:ascii="Garamond" w:hAnsi="Garamond"/>
                <w:sz w:val="22"/>
                <w:szCs w:val="22"/>
                <w:highlight w:val="yellow"/>
                <w:lang w:eastAsia="en-US"/>
              </w:rPr>
              <w:t>изданным удостоверяющим центром КО</w:t>
            </w:r>
            <w:r w:rsidRPr="00B4551E">
              <w:rPr>
                <w:rFonts w:ascii="Garamond" w:hAnsi="Garamond"/>
                <w:sz w:val="22"/>
                <w:szCs w:val="22"/>
                <w:highlight w:val="yellow"/>
              </w:rPr>
              <w:t xml:space="preserve"> в соответствии со схемой электронной подписи, установленной версией национального стандарта в области формирования и проверки электронной подписи (далее по тексту настоящего пункта и тексту приложений 2.1 и 2.2 к настоящим Правилам </w:t>
            </w:r>
            <w:r>
              <w:rPr>
                <w:rFonts w:ascii="Garamond" w:hAnsi="Garamond"/>
                <w:sz w:val="22"/>
                <w:szCs w:val="22"/>
                <w:highlight w:val="yellow"/>
              </w:rPr>
              <w:t>–</w:t>
            </w:r>
            <w:r w:rsidRPr="00B4551E">
              <w:rPr>
                <w:rFonts w:ascii="Garamond" w:hAnsi="Garamond"/>
                <w:sz w:val="22"/>
                <w:szCs w:val="22"/>
                <w:highlight w:val="yellow"/>
              </w:rPr>
              <w:t xml:space="preserve"> ГОСТ Р), </w:t>
            </w:r>
            <w:r w:rsidRPr="00B4551E">
              <w:rPr>
                <w:rFonts w:ascii="Garamond" w:hAnsi="Garamond"/>
                <w:sz w:val="22"/>
                <w:szCs w:val="22"/>
                <w:highlight w:val="yellow"/>
                <w:shd w:val="clear" w:color="auto" w:fill="FFFF00"/>
              </w:rPr>
              <w:t xml:space="preserve">отличной от указанной в приложениях 2.1 и 2.2 к настоящим Правилам в качестве приоритетной в отношении даты получения ЭД. Отказ </w:t>
            </w:r>
            <w:r>
              <w:rPr>
                <w:rFonts w:ascii="Garamond" w:hAnsi="Garamond"/>
                <w:sz w:val="22"/>
                <w:szCs w:val="22"/>
                <w:highlight w:val="yellow"/>
                <w:shd w:val="clear" w:color="auto" w:fill="FFFF00"/>
              </w:rPr>
              <w:t>у</w:t>
            </w:r>
            <w:r w:rsidRPr="00B4551E">
              <w:rPr>
                <w:rFonts w:ascii="Garamond" w:hAnsi="Garamond"/>
                <w:sz w:val="22"/>
                <w:szCs w:val="22"/>
                <w:highlight w:val="yellow"/>
                <w:shd w:val="clear" w:color="auto" w:fill="FFFF00"/>
              </w:rPr>
              <w:t xml:space="preserve">частника ЭДО, СО в согласовании ЭД, относящегося к указанным в приложении 2.1 и 2.2 к настоящим Правилам видам ЭД, подписанного ключом электронной подписи, </w:t>
            </w:r>
            <w:r w:rsidRPr="00B4551E">
              <w:rPr>
                <w:rFonts w:ascii="Garamond" w:hAnsi="Garamond"/>
                <w:sz w:val="22"/>
                <w:szCs w:val="22"/>
                <w:highlight w:val="yellow"/>
                <w:shd w:val="clear" w:color="auto" w:fill="FFFF00"/>
                <w:lang w:eastAsia="en-US"/>
              </w:rPr>
              <w:t>изданным удостоверяющим центром КО</w:t>
            </w:r>
            <w:r w:rsidRPr="00B4551E">
              <w:rPr>
                <w:rFonts w:ascii="Garamond" w:hAnsi="Garamond"/>
                <w:sz w:val="22"/>
                <w:szCs w:val="22"/>
                <w:highlight w:val="yellow"/>
                <w:shd w:val="clear" w:color="auto" w:fill="FFFF00"/>
              </w:rPr>
              <w:t xml:space="preserve"> в соответствии с ГОСТ Р, указанным в приложении 2.1</w:t>
            </w:r>
            <w:r w:rsidRPr="00B4551E">
              <w:rPr>
                <w:rFonts w:ascii="Garamond" w:hAnsi="Garamond"/>
                <w:sz w:val="22"/>
                <w:szCs w:val="22"/>
                <w:shd w:val="clear" w:color="auto" w:fill="FFFF00"/>
              </w:rPr>
              <w:t xml:space="preserve"> к настоящим Правилам, и полученного таким участником в сроки, в которые использование соответствующего ГОСТ Р является приоритетным, по причине отсутствия у согласующей стороны ключа электронной подписи на таком же ГОСТ Р не может быть признан обоснованным.</w:t>
            </w:r>
          </w:p>
          <w:p w:rsidR="00AD05DB" w:rsidRPr="00B4551E" w:rsidRDefault="00AD05DB" w:rsidP="00A4457A">
            <w:pPr>
              <w:pStyle w:val="ListParagraph"/>
              <w:numPr>
                <w:ilvl w:val="2"/>
                <w:numId w:val="40"/>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 xml:space="preserve">ЭД может иметь неограниченное количество экземпляров, в том числе сохраненных на материальных носителях разного типа. Все экземпляры ЭД, изготовленные в соответствии с настоящими Правилами, являются подлинниками ЭД. </w:t>
            </w:r>
          </w:p>
          <w:p w:rsidR="00AD05DB" w:rsidRPr="00B4551E" w:rsidRDefault="00AD05DB" w:rsidP="00A4457A">
            <w:pPr>
              <w:pStyle w:val="ListParagraph"/>
              <w:numPr>
                <w:ilvl w:val="2"/>
                <w:numId w:val="40"/>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При формировании ЭД допускается использование участниками ЭДО программ сжатия данных, перечисленных в приложении 1.</w:t>
            </w:r>
          </w:p>
          <w:p w:rsidR="00AD05DB" w:rsidRPr="00B4551E" w:rsidRDefault="00AD05DB" w:rsidP="00A4457A">
            <w:pPr>
              <w:pStyle w:val="ListParagraph"/>
              <w:numPr>
                <w:ilvl w:val="2"/>
                <w:numId w:val="40"/>
              </w:numPr>
              <w:autoSpaceDE/>
              <w:autoSpaceDN/>
              <w:spacing w:before="120" w:after="120"/>
              <w:ind w:left="730"/>
              <w:contextualSpacing/>
              <w:jc w:val="both"/>
              <w:rPr>
                <w:rFonts w:ascii="Garamond" w:hAnsi="Garamond"/>
                <w:sz w:val="22"/>
                <w:szCs w:val="22"/>
              </w:rPr>
            </w:pPr>
            <w:r w:rsidRPr="00B4551E">
              <w:rPr>
                <w:rFonts w:ascii="Garamond" w:hAnsi="Garamond"/>
                <w:sz w:val="22"/>
                <w:szCs w:val="22"/>
              </w:rPr>
              <w:t>ЭД не должен содержать вредоносного программного обеспечения.</w:t>
            </w:r>
          </w:p>
          <w:p w:rsidR="00AD05DB" w:rsidRPr="00B4551E" w:rsidRDefault="00AD05DB" w:rsidP="005D54F8">
            <w:pPr>
              <w:pStyle w:val="ListParagraph"/>
              <w:numPr>
                <w:ilvl w:val="2"/>
                <w:numId w:val="40"/>
              </w:numPr>
              <w:autoSpaceDE/>
              <w:autoSpaceDN/>
              <w:spacing w:before="120" w:after="120"/>
              <w:ind w:left="730"/>
              <w:contextualSpacing/>
              <w:jc w:val="both"/>
              <w:rPr>
                <w:rFonts w:ascii="Garamond" w:hAnsi="Garamond"/>
                <w:sz w:val="22"/>
                <w:szCs w:val="22"/>
              </w:rPr>
            </w:pPr>
            <w:r w:rsidRPr="00B4551E">
              <w:rPr>
                <w:rFonts w:ascii="Garamond" w:hAnsi="Garamond"/>
                <w:sz w:val="22"/>
                <w:szCs w:val="22"/>
                <w:highlight w:val="yellow"/>
              </w:rPr>
              <w:t xml:space="preserve">ЭД, указанные в </w:t>
            </w:r>
            <w:r>
              <w:rPr>
                <w:rFonts w:ascii="Garamond" w:hAnsi="Garamond"/>
                <w:sz w:val="22"/>
                <w:szCs w:val="22"/>
                <w:highlight w:val="yellow"/>
              </w:rPr>
              <w:t>п</w:t>
            </w:r>
            <w:r w:rsidRPr="00B4551E">
              <w:rPr>
                <w:rFonts w:ascii="Garamond" w:hAnsi="Garamond"/>
                <w:sz w:val="22"/>
                <w:szCs w:val="22"/>
                <w:highlight w:val="yellow"/>
              </w:rPr>
              <w:t>п. 1</w:t>
            </w:r>
            <w:r>
              <w:rPr>
                <w:rFonts w:ascii="Garamond" w:hAnsi="Garamond"/>
                <w:sz w:val="22"/>
                <w:szCs w:val="22"/>
                <w:highlight w:val="yellow"/>
              </w:rPr>
              <w:t>–</w:t>
            </w:r>
            <w:r w:rsidRPr="00B4551E">
              <w:rPr>
                <w:rFonts w:ascii="Garamond" w:hAnsi="Garamond"/>
                <w:sz w:val="22"/>
                <w:szCs w:val="22"/>
                <w:highlight w:val="yellow"/>
              </w:rPr>
              <w:t>3 приложения 2.2 к настоящим Правилам, формируются СО с применением сертификата ключа подписи</w:t>
            </w:r>
            <w:r w:rsidRPr="00B4551E">
              <w:rPr>
                <w:rFonts w:ascii="Garamond" w:hAnsi="Garamond"/>
                <w:sz w:val="22"/>
                <w:szCs w:val="22"/>
                <w:highlight w:val="yellow"/>
                <w:shd w:val="clear" w:color="auto" w:fill="FFFF00"/>
                <w:lang w:eastAsia="en-US"/>
              </w:rPr>
              <w:t>, изданного удостоверяющим центром КО</w:t>
            </w:r>
            <w:r w:rsidRPr="00B4551E">
              <w:rPr>
                <w:rFonts w:ascii="Garamond" w:hAnsi="Garamond"/>
                <w:sz w:val="22"/>
                <w:szCs w:val="22"/>
                <w:highlight w:val="yellow"/>
                <w:shd w:val="clear" w:color="auto" w:fill="FFFF00"/>
              </w:rPr>
              <w:t xml:space="preserve"> в соответствии с ГОСТ Р, указанным в приложении 2.2 к настоящим Правилам</w:t>
            </w:r>
            <w:r w:rsidRPr="00B4551E">
              <w:rPr>
                <w:rFonts w:ascii="Garamond" w:hAnsi="Garamond"/>
                <w:sz w:val="22"/>
                <w:szCs w:val="22"/>
                <w:highlight w:val="yellow"/>
              </w:rPr>
              <w:t xml:space="preserve"> в качестве приоритетного на момент формирования ЭП СО. В случае если обязанность по направлению электр</w:t>
            </w:r>
            <w:r>
              <w:rPr>
                <w:rFonts w:ascii="Garamond" w:hAnsi="Garamond"/>
                <w:sz w:val="22"/>
                <w:szCs w:val="22"/>
                <w:highlight w:val="yellow"/>
              </w:rPr>
              <w:t>онных документов, указанных в п</w:t>
            </w:r>
            <w:r w:rsidRPr="00B4551E">
              <w:rPr>
                <w:rFonts w:ascii="Garamond" w:hAnsi="Garamond"/>
                <w:sz w:val="22"/>
                <w:szCs w:val="22"/>
                <w:highlight w:val="yellow"/>
              </w:rPr>
              <w:t>п. 1</w:t>
            </w:r>
            <w:r>
              <w:rPr>
                <w:rFonts w:ascii="Garamond" w:hAnsi="Garamond"/>
                <w:sz w:val="22"/>
                <w:szCs w:val="22"/>
                <w:highlight w:val="yellow"/>
              </w:rPr>
              <w:t>–</w:t>
            </w:r>
            <w:r w:rsidRPr="00B4551E">
              <w:rPr>
                <w:rFonts w:ascii="Garamond" w:hAnsi="Garamond"/>
                <w:sz w:val="22"/>
                <w:szCs w:val="22"/>
                <w:highlight w:val="yellow"/>
              </w:rPr>
              <w:t xml:space="preserve">3 приложения 2.2 к настоящим Правилам,  </w:t>
            </w:r>
            <w:r>
              <w:rPr>
                <w:rFonts w:ascii="Garamond" w:hAnsi="Garamond"/>
                <w:sz w:val="22"/>
                <w:szCs w:val="22"/>
                <w:highlight w:val="yellow"/>
              </w:rPr>
              <w:t>у</w:t>
            </w:r>
            <w:r w:rsidRPr="00B4551E">
              <w:rPr>
                <w:rFonts w:ascii="Garamond" w:hAnsi="Garamond"/>
                <w:sz w:val="22"/>
                <w:szCs w:val="22"/>
                <w:highlight w:val="yellow"/>
              </w:rPr>
              <w:t>частнику ЭДО возникла у КО в соответствии с требованиями Договора о присоединении в период действия приоритета ГОСТ Р 34.10-2012, а имеющийся в распоряжении КО ЭД подписан СО с применением ЭП ГОСТ Р 34.10-2001, а также в случае</w:t>
            </w:r>
            <w:r>
              <w:rPr>
                <w:rFonts w:ascii="Garamond" w:hAnsi="Garamond"/>
                <w:sz w:val="22"/>
                <w:szCs w:val="22"/>
                <w:highlight w:val="yellow"/>
              </w:rPr>
              <w:t>,</w:t>
            </w:r>
            <w:r w:rsidRPr="00B4551E">
              <w:rPr>
                <w:rFonts w:ascii="Garamond" w:hAnsi="Garamond"/>
                <w:sz w:val="22"/>
                <w:szCs w:val="22"/>
                <w:highlight w:val="yellow"/>
              </w:rPr>
              <w:t xml:space="preserve"> если КО до истечения периода действия приоритета ГОСТ Р 34.10-2001 не были получены подписанные </w:t>
            </w:r>
            <w:r>
              <w:rPr>
                <w:rFonts w:ascii="Garamond" w:hAnsi="Garamond"/>
                <w:sz w:val="22"/>
                <w:szCs w:val="22"/>
                <w:highlight w:val="yellow"/>
              </w:rPr>
              <w:t>у</w:t>
            </w:r>
            <w:r w:rsidRPr="00B4551E">
              <w:rPr>
                <w:rFonts w:ascii="Garamond" w:hAnsi="Garamond"/>
                <w:sz w:val="22"/>
                <w:szCs w:val="22"/>
                <w:highlight w:val="yellow"/>
              </w:rPr>
              <w:t>частниками ЭДО электронные документы, указанные в п</w:t>
            </w:r>
            <w:r>
              <w:rPr>
                <w:rFonts w:ascii="Garamond" w:hAnsi="Garamond"/>
                <w:sz w:val="22"/>
                <w:szCs w:val="22"/>
                <w:highlight w:val="yellow"/>
              </w:rPr>
              <w:t>п</w:t>
            </w:r>
            <w:r w:rsidRPr="00B4551E">
              <w:rPr>
                <w:rFonts w:ascii="Garamond" w:hAnsi="Garamond"/>
                <w:sz w:val="22"/>
                <w:szCs w:val="22"/>
                <w:highlight w:val="yellow"/>
              </w:rPr>
              <w:t>. 1</w:t>
            </w:r>
            <w:r>
              <w:rPr>
                <w:rFonts w:ascii="Garamond" w:hAnsi="Garamond"/>
                <w:sz w:val="22"/>
                <w:szCs w:val="22"/>
                <w:highlight w:val="yellow"/>
              </w:rPr>
              <w:t>–</w:t>
            </w:r>
            <w:r w:rsidRPr="00B4551E">
              <w:rPr>
                <w:rFonts w:ascii="Garamond" w:hAnsi="Garamond"/>
                <w:sz w:val="22"/>
                <w:szCs w:val="22"/>
                <w:highlight w:val="yellow"/>
              </w:rPr>
              <w:t>3 приложения 2.2 к настоящим Правилам</w:t>
            </w:r>
            <w:r>
              <w:rPr>
                <w:rFonts w:ascii="Garamond" w:hAnsi="Garamond"/>
                <w:sz w:val="22"/>
                <w:szCs w:val="22"/>
                <w:highlight w:val="yellow"/>
              </w:rPr>
              <w:t>,</w:t>
            </w:r>
            <w:r w:rsidRPr="00B4551E">
              <w:rPr>
                <w:rFonts w:ascii="Garamond" w:hAnsi="Garamond"/>
                <w:sz w:val="22"/>
                <w:szCs w:val="22"/>
                <w:highlight w:val="yellow"/>
              </w:rPr>
              <w:t xml:space="preserve"> документы, направленные КО в адрес </w:t>
            </w:r>
            <w:r>
              <w:rPr>
                <w:rFonts w:ascii="Garamond" w:hAnsi="Garamond"/>
                <w:sz w:val="22"/>
                <w:szCs w:val="22"/>
                <w:highlight w:val="yellow"/>
              </w:rPr>
              <w:t>у</w:t>
            </w:r>
            <w:r w:rsidRPr="00B4551E">
              <w:rPr>
                <w:rFonts w:ascii="Garamond" w:hAnsi="Garamond"/>
                <w:sz w:val="22"/>
                <w:szCs w:val="22"/>
                <w:highlight w:val="yellow"/>
              </w:rPr>
              <w:t>частников ЭДО в период действия приоритета ГОСТ Р 34.10-2001, то КО в течение одного рабочего дня с момента возникновения у него обязанности по направлению ЭД участнику оптового рынка (ФСК) (в первый день действия приоритета ГОСТ Р 34.10-2012 в отношени</w:t>
            </w:r>
            <w:r>
              <w:rPr>
                <w:rFonts w:ascii="Garamond" w:hAnsi="Garamond"/>
                <w:sz w:val="22"/>
                <w:szCs w:val="22"/>
                <w:highlight w:val="yellow"/>
              </w:rPr>
              <w:t>и</w:t>
            </w:r>
            <w:r w:rsidRPr="00B4551E">
              <w:rPr>
                <w:rFonts w:ascii="Garamond" w:hAnsi="Garamond"/>
                <w:sz w:val="22"/>
                <w:szCs w:val="22"/>
                <w:highlight w:val="yellow"/>
              </w:rPr>
              <w:t xml:space="preserve"> ранее направленных документов, подписанных ключом ГОСТ Р 34.10-2001 и не согласованных </w:t>
            </w:r>
            <w:r>
              <w:rPr>
                <w:rFonts w:ascii="Garamond" w:hAnsi="Garamond"/>
                <w:sz w:val="22"/>
                <w:szCs w:val="22"/>
                <w:highlight w:val="yellow"/>
              </w:rPr>
              <w:t>у</w:t>
            </w:r>
            <w:r w:rsidRPr="00B4551E">
              <w:rPr>
                <w:rFonts w:ascii="Garamond" w:hAnsi="Garamond"/>
                <w:sz w:val="22"/>
                <w:szCs w:val="22"/>
                <w:highlight w:val="yellow"/>
              </w:rPr>
              <w:t>частниками ЭДО) направляет в СО в электронном виде с применением ЭП запрос о переоформлении экземпляра ЭД с применением ключа ЭП ГОСТ Р 34.10-2012, а СО в течение одного рабочего дня с момента получения указанного запроса от КО подписывает экземпляр ЭД с применением ключа ЭП ГОСТ Р 34.10-2012 и направляет его в адрес КО.</w:t>
            </w:r>
          </w:p>
        </w:tc>
      </w:tr>
      <w:tr w:rsidR="00AD05DB" w:rsidRPr="00B4551E" w:rsidTr="00B4551E">
        <w:trPr>
          <w:trHeight w:val="345"/>
        </w:trPr>
        <w:tc>
          <w:tcPr>
            <w:tcW w:w="324" w:type="pct"/>
            <w:vAlign w:val="center"/>
          </w:tcPr>
          <w:p w:rsidR="00AD05DB" w:rsidRPr="00B4551E" w:rsidRDefault="00AD05DB" w:rsidP="00B4551E">
            <w:pPr>
              <w:spacing w:after="0" w:line="240" w:lineRule="auto"/>
              <w:ind w:right="-107"/>
              <w:jc w:val="center"/>
              <w:rPr>
                <w:rFonts w:ascii="Garamond" w:hAnsi="Garamond" w:cs="Garamond"/>
                <w:b/>
                <w:bCs/>
                <w:lang w:eastAsia="ru-RU"/>
              </w:rPr>
            </w:pPr>
            <w:r w:rsidRPr="00B4551E">
              <w:rPr>
                <w:rFonts w:ascii="Garamond" w:hAnsi="Garamond" w:cs="Garamond"/>
                <w:b/>
                <w:bCs/>
                <w:lang w:eastAsia="ru-RU"/>
              </w:rPr>
              <w:t>Приложение 1, п. 6.2.1.1</w:t>
            </w:r>
          </w:p>
        </w:tc>
        <w:tc>
          <w:tcPr>
            <w:tcW w:w="2123" w:type="pct"/>
          </w:tcPr>
          <w:p w:rsidR="00AD05DB" w:rsidRPr="00B4551E" w:rsidRDefault="00AD05DB" w:rsidP="00CE16AB">
            <w:pPr>
              <w:spacing w:before="120" w:after="120"/>
              <w:contextualSpacing/>
              <w:jc w:val="both"/>
              <w:rPr>
                <w:rFonts w:ascii="Garamond" w:hAnsi="Garamond"/>
              </w:rPr>
            </w:pPr>
            <w:r w:rsidRPr="00B4551E">
              <w:rPr>
                <w:rFonts w:ascii="Garamond" w:hAnsi="Garamond"/>
              </w:rPr>
              <w:t xml:space="preserve">Электронная почта сети </w:t>
            </w:r>
            <w:r w:rsidRPr="00B4551E">
              <w:rPr>
                <w:rFonts w:ascii="Garamond" w:hAnsi="Garamond"/>
                <w:lang w:val="en-US"/>
              </w:rPr>
              <w:t>Internet</w:t>
            </w:r>
            <w:r w:rsidRPr="00B4551E">
              <w:rPr>
                <w:rFonts w:ascii="Garamond" w:hAnsi="Garamond"/>
              </w:rPr>
              <w:t xml:space="preserve"> (</w:t>
            </w:r>
            <w:r w:rsidRPr="00B4551E">
              <w:rPr>
                <w:rFonts w:ascii="Garamond" w:hAnsi="Garamond"/>
                <w:lang w:val="en-US"/>
              </w:rPr>
              <w:t>E</w:t>
            </w:r>
            <w:r w:rsidRPr="00B4551E">
              <w:rPr>
                <w:rFonts w:ascii="Garamond" w:hAnsi="Garamond"/>
              </w:rPr>
              <w:t>-</w:t>
            </w:r>
            <w:r w:rsidRPr="00B4551E">
              <w:rPr>
                <w:rFonts w:ascii="Garamond" w:hAnsi="Garamond"/>
                <w:lang w:val="en-US"/>
              </w:rPr>
              <w:t>Mail</w:t>
            </w:r>
            <w:r w:rsidRPr="00B4551E">
              <w:rPr>
                <w:rFonts w:ascii="Garamond" w:hAnsi="Garamond"/>
              </w:rPr>
              <w:t>). Формирование текста электронного сообщения, формирование ЭП, обмен почтовыми сообщениями производится в соответствии с требованиями соответствующих стандартов, указанных в приложении 4 к настоящим Правилам. Доступ к электронной почте сети Internet, а также поддержание ее в работоспособном состоянии участники ЭДО осуществляют самостоятельно на условиях, определенных договорными отношениями с провайдером соответствующих телекоммуникационных услуг сети Internet каждого из участников ЭДО. Текст почтового сообщения должен шифроваться в случае, если тип ЭД, содержащегося в почтовом сообщении, в соответствии с приложением 2 к настоящим Правилам имеет признак «шифровать». Шифрование выполняется с использованием сертификатов ключей подписи получателя ЭД, выпущенных Удостоверяющим центром КО.</w:t>
            </w:r>
          </w:p>
          <w:p w:rsidR="00AD05DB" w:rsidRPr="00B4551E" w:rsidRDefault="00AD05DB" w:rsidP="00CE16AB">
            <w:pPr>
              <w:spacing w:before="120" w:after="120"/>
              <w:ind w:left="21"/>
              <w:contextualSpacing/>
              <w:jc w:val="both"/>
              <w:rPr>
                <w:rFonts w:ascii="Garamond" w:hAnsi="Garamond"/>
              </w:rPr>
            </w:pPr>
            <w:r w:rsidRPr="00B4551E">
              <w:rPr>
                <w:rFonts w:ascii="Garamond" w:hAnsi="Garamond"/>
              </w:rPr>
              <w:t>В случае если срок действия ключа ЭП, необходимого для расшифровки получаемой участником ЭДО информации истек, КО не производит шифрование такой информации при ее направлении участнику ЭДО. Для исключения этой информации из списка направляемой участник ЭДО направляет КО письмо-запрос об изменении электронных адресов и сертификатов шифрования получателей информации по форме, установленной п. 3.1 приложения 3 к настоящим Правилам. Все риски, связанные с нарушением конфиденциальности информации в результате направления такой информации без шифрования, несет участник ЭДО, не направивший в КО или направивший несвоевременно соответствующее письмо-запрос об изменении электронных адресов и сертификатов шифрования получателей информации.</w:t>
            </w:r>
          </w:p>
        </w:tc>
        <w:tc>
          <w:tcPr>
            <w:tcW w:w="2553" w:type="pct"/>
          </w:tcPr>
          <w:p w:rsidR="00AD05DB" w:rsidRPr="00B4551E" w:rsidRDefault="00AD05DB" w:rsidP="00CE16AB">
            <w:pPr>
              <w:spacing w:before="120" w:after="120"/>
              <w:contextualSpacing/>
              <w:jc w:val="both"/>
              <w:rPr>
                <w:rFonts w:ascii="Garamond" w:hAnsi="Garamond"/>
              </w:rPr>
            </w:pPr>
            <w:r w:rsidRPr="00B4551E">
              <w:rPr>
                <w:rFonts w:ascii="Garamond" w:hAnsi="Garamond"/>
              </w:rPr>
              <w:t xml:space="preserve">Электронная почта сети </w:t>
            </w:r>
            <w:r w:rsidRPr="00B4551E">
              <w:rPr>
                <w:rFonts w:ascii="Garamond" w:hAnsi="Garamond"/>
                <w:lang w:val="en-US"/>
              </w:rPr>
              <w:t>Internet</w:t>
            </w:r>
            <w:r w:rsidRPr="00B4551E">
              <w:rPr>
                <w:rFonts w:ascii="Garamond" w:hAnsi="Garamond"/>
              </w:rPr>
              <w:t xml:space="preserve"> (</w:t>
            </w:r>
            <w:r w:rsidRPr="00B4551E">
              <w:rPr>
                <w:rFonts w:ascii="Garamond" w:hAnsi="Garamond"/>
                <w:lang w:val="en-US"/>
              </w:rPr>
              <w:t>E</w:t>
            </w:r>
            <w:r w:rsidRPr="00B4551E">
              <w:rPr>
                <w:rFonts w:ascii="Garamond" w:hAnsi="Garamond"/>
              </w:rPr>
              <w:t>-</w:t>
            </w:r>
            <w:r w:rsidRPr="00B4551E">
              <w:rPr>
                <w:rFonts w:ascii="Garamond" w:hAnsi="Garamond"/>
                <w:lang w:val="en-US"/>
              </w:rPr>
              <w:t>Mail</w:t>
            </w:r>
            <w:r w:rsidRPr="00B4551E">
              <w:rPr>
                <w:rFonts w:ascii="Garamond" w:hAnsi="Garamond"/>
              </w:rPr>
              <w:t>). Формирование текста электронного сообщения, формирование ЭП, обмен почтовыми сообщениями производится в соответствии с требованиями соответствующих стандартов, указанных в приложении 4 к настоящим Правилам. Доступ к электронной почте сети Internet, а также поддержание ее в работоспособном состоянии участники ЭДО осуществляют самостоятельно на условиях, определенных договорными отношениями с провайдером соответствующих телекоммуникационных услуг сети Internet каждого из участников ЭДО. Текст почтового сообщения должен шифроваться в случае, если тип ЭД, содержащегося в почтовом сообщении, в соответствии с приложением 2 к настоящим Правилам имеет признак «шифровать». Шифрование выполняется с использованием сертификатов ключей подписи получателя ЭД, выпущенных Удостоверяющим центром КО.</w:t>
            </w:r>
          </w:p>
          <w:p w:rsidR="00AD05DB" w:rsidRPr="00B4551E" w:rsidRDefault="00AD05DB" w:rsidP="00C25197">
            <w:pPr>
              <w:spacing w:before="120" w:after="120"/>
              <w:ind w:left="21"/>
              <w:contextualSpacing/>
              <w:jc w:val="both"/>
              <w:rPr>
                <w:rFonts w:ascii="Garamond" w:hAnsi="Garamond"/>
              </w:rPr>
            </w:pPr>
            <w:r w:rsidRPr="00B4551E">
              <w:rPr>
                <w:rFonts w:ascii="Garamond" w:hAnsi="Garamond"/>
              </w:rPr>
              <w:t xml:space="preserve">В случае если срок действия ключа ЭП, необходимого для расшифровки получаемой участником ЭДО информации истек, КО не производит шифрование такой информации при ее направлении участнику ЭДО. </w:t>
            </w:r>
            <w:r w:rsidRPr="00B4551E">
              <w:rPr>
                <w:rFonts w:ascii="Garamond" w:hAnsi="Garamond"/>
                <w:highlight w:val="yellow"/>
              </w:rPr>
              <w:t>Начиная с 01.01.2020 КО не производит шифрование информации, направляемой на адреса, по которым участник в письме-запросе по форме, установленной п. 3.1 приложения 3 к настоящим Правилам</w:t>
            </w:r>
            <w:r>
              <w:rPr>
                <w:rFonts w:ascii="Garamond" w:hAnsi="Garamond"/>
                <w:highlight w:val="yellow"/>
              </w:rPr>
              <w:t>,</w:t>
            </w:r>
            <w:r w:rsidRPr="00B4551E">
              <w:rPr>
                <w:rFonts w:ascii="Garamond" w:hAnsi="Garamond"/>
                <w:highlight w:val="yellow"/>
              </w:rPr>
              <w:t xml:space="preserve"> указал в качестве сертификатов шифрования сертификаты ключей электронной подписи, изданные удостоверяющим центром КО в соответствии со схемой электронной подписи</w:t>
            </w:r>
            <w:r w:rsidRPr="00B4551E">
              <w:rPr>
                <w:rFonts w:ascii="Garamond" w:hAnsi="Garamond"/>
                <w:highlight w:val="yellow"/>
                <w:lang w:eastAsia="ru-RU"/>
              </w:rPr>
              <w:t xml:space="preserve"> </w:t>
            </w:r>
            <w:r w:rsidRPr="00B4551E">
              <w:rPr>
                <w:rFonts w:ascii="Garamond" w:hAnsi="Garamond"/>
                <w:highlight w:val="yellow"/>
              </w:rPr>
              <w:t>ГОСТ Р 34.10-2001</w:t>
            </w:r>
            <w:r w:rsidRPr="00B4551E">
              <w:rPr>
                <w:rFonts w:ascii="Garamond" w:hAnsi="Garamond"/>
              </w:rPr>
              <w:t>. Для исключения этой информации из списка направляемой участник ЭДО направляет КО письмо-запрос об изменении электронных адресов и сертификатов шифрования получателей информации по форме, установленной п. 3.1 приложения 3 к настоящим Правилам. Все риски, связанные с нарушением конфиденциальности информации в результате направления такой информации без шифрования, несет участник ЭДО, не направивший в КО или направивший несвоевременно соответствующее письмо-запрос об изменении электронных адресов и сертификатов шифрования получателей информации.</w:t>
            </w:r>
          </w:p>
        </w:tc>
      </w:tr>
    </w:tbl>
    <w:p w:rsidR="00AD05DB" w:rsidRDefault="00AD05DB" w:rsidP="00426B60">
      <w:pPr>
        <w:tabs>
          <w:tab w:val="left" w:pos="3872"/>
        </w:tabs>
        <w:rPr>
          <w:rFonts w:ascii="Garamond" w:hAnsi="Garamond"/>
        </w:rPr>
      </w:pPr>
    </w:p>
    <w:p w:rsidR="00AD05DB" w:rsidRPr="00B4551E" w:rsidRDefault="00AD05DB" w:rsidP="00685D0F">
      <w:pPr>
        <w:spacing w:after="0" w:line="240" w:lineRule="auto"/>
        <w:rPr>
          <w:rFonts w:ascii="Garamond" w:hAnsi="Garamond"/>
          <w:b/>
          <w:sz w:val="24"/>
          <w:szCs w:val="24"/>
        </w:rPr>
      </w:pPr>
      <w:r>
        <w:rPr>
          <w:rFonts w:ascii="Garamond" w:hAnsi="Garamond"/>
        </w:rPr>
        <w:br w:type="page"/>
      </w:r>
      <w:r w:rsidRPr="00B4551E">
        <w:rPr>
          <w:rFonts w:ascii="Garamond" w:hAnsi="Garamond"/>
          <w:b/>
          <w:sz w:val="24"/>
          <w:szCs w:val="24"/>
        </w:rPr>
        <w:t>Дополнить Правила электронного документооборота системы электронного документооборота Коммерческого оператора приложениями 2.1 и 2.2</w:t>
      </w:r>
    </w:p>
    <w:p w:rsidR="00AD05DB" w:rsidRPr="00355F27" w:rsidRDefault="00AD05DB" w:rsidP="00685D0F">
      <w:pPr>
        <w:spacing w:after="0" w:line="240" w:lineRule="auto"/>
        <w:rPr>
          <w:rFonts w:ascii="Garamond" w:hAnsi="Garamond"/>
          <w:b/>
        </w:rPr>
      </w:pPr>
    </w:p>
    <w:p w:rsidR="00AD05DB" w:rsidRPr="00355F27" w:rsidRDefault="00AD05DB" w:rsidP="00685D0F">
      <w:pPr>
        <w:spacing w:after="0" w:line="240" w:lineRule="auto"/>
        <w:jc w:val="right"/>
        <w:rPr>
          <w:rFonts w:ascii="Garamond" w:hAnsi="Garamond"/>
          <w:b/>
        </w:rPr>
      </w:pPr>
      <w:r w:rsidRPr="00355F27">
        <w:rPr>
          <w:rFonts w:ascii="Garamond" w:hAnsi="Garamond"/>
          <w:b/>
        </w:rPr>
        <w:t xml:space="preserve">Приложение 2.1 </w:t>
      </w:r>
    </w:p>
    <w:p w:rsidR="00AD05DB" w:rsidRDefault="00AD05DB" w:rsidP="000E7055">
      <w:pPr>
        <w:tabs>
          <w:tab w:val="left" w:pos="3872"/>
        </w:tabs>
        <w:jc w:val="center"/>
        <w:rPr>
          <w:rFonts w:ascii="Garamond" w:hAnsi="Garamond"/>
          <w:b/>
        </w:rPr>
      </w:pPr>
    </w:p>
    <w:p w:rsidR="00AD05DB" w:rsidRDefault="00AD05DB" w:rsidP="000E7055">
      <w:pPr>
        <w:tabs>
          <w:tab w:val="left" w:pos="3872"/>
        </w:tabs>
        <w:jc w:val="center"/>
        <w:rPr>
          <w:rFonts w:ascii="Garamond" w:hAnsi="Garamond"/>
          <w:b/>
        </w:rPr>
      </w:pPr>
      <w:r w:rsidRPr="00355F27">
        <w:rPr>
          <w:rFonts w:ascii="Garamond" w:hAnsi="Garamond"/>
          <w:b/>
        </w:rPr>
        <w:t xml:space="preserve">Виды ключей электронной подписи, </w:t>
      </w:r>
      <w:r>
        <w:rPr>
          <w:rFonts w:ascii="Garamond" w:hAnsi="Garamond"/>
          <w:b/>
        </w:rPr>
        <w:t xml:space="preserve">имеющие приоритет </w:t>
      </w:r>
      <w:r w:rsidRPr="00355F27">
        <w:rPr>
          <w:rFonts w:ascii="Garamond" w:hAnsi="Garamond"/>
          <w:b/>
        </w:rPr>
        <w:t xml:space="preserve">при </w:t>
      </w:r>
      <w:r>
        <w:rPr>
          <w:rFonts w:ascii="Garamond" w:hAnsi="Garamond"/>
          <w:b/>
        </w:rPr>
        <w:t>подписании</w:t>
      </w:r>
      <w:r w:rsidRPr="00355F27">
        <w:rPr>
          <w:rFonts w:ascii="Garamond" w:hAnsi="Garamond"/>
          <w:b/>
        </w:rPr>
        <w:t xml:space="preserve"> электронных документов участниками оптового рынка</w:t>
      </w:r>
      <w:r>
        <w:rPr>
          <w:rFonts w:ascii="Garamond" w:hAnsi="Garamond"/>
          <w:b/>
        </w:rPr>
        <w:t xml:space="preserve"> и </w:t>
      </w:r>
      <w:r w:rsidRPr="00355F27">
        <w:rPr>
          <w:rFonts w:ascii="Garamond" w:hAnsi="Garamond"/>
          <w:b/>
        </w:rPr>
        <w:t>ФСК</w:t>
      </w:r>
      <w:r>
        <w:rPr>
          <w:rFonts w:ascii="Garamond" w:hAnsi="Garamond"/>
          <w:b/>
        </w:rPr>
        <w:t>,</w:t>
      </w:r>
      <w:r w:rsidRPr="00355F27">
        <w:rPr>
          <w:rFonts w:ascii="Garamond" w:hAnsi="Garamond"/>
          <w:b/>
        </w:rPr>
        <w:t xml:space="preserve"> </w:t>
      </w:r>
      <w:r>
        <w:rPr>
          <w:rFonts w:ascii="Garamond" w:hAnsi="Garamond"/>
          <w:b/>
        </w:rPr>
        <w:t>и периоды их приоритетного использования</w:t>
      </w:r>
    </w:p>
    <w:tbl>
      <w:tblPr>
        <w:tblW w:w="14743" w:type="dxa"/>
        <w:tblInd w:w="-152" w:type="dxa"/>
        <w:tblLook w:val="00A0"/>
      </w:tblPr>
      <w:tblGrid>
        <w:gridCol w:w="568"/>
        <w:gridCol w:w="3543"/>
        <w:gridCol w:w="3544"/>
        <w:gridCol w:w="3544"/>
        <w:gridCol w:w="3544"/>
      </w:tblGrid>
      <w:tr w:rsidR="00AD05DB" w:rsidRPr="00737938" w:rsidTr="00761309">
        <w:trPr>
          <w:trHeight w:val="600"/>
        </w:trPr>
        <w:tc>
          <w:tcPr>
            <w:tcW w:w="568" w:type="dxa"/>
            <w:tcBorders>
              <w:top w:val="single" w:sz="8" w:space="0" w:color="auto"/>
              <w:left w:val="single" w:sz="8" w:space="0" w:color="auto"/>
              <w:bottom w:val="single" w:sz="4" w:space="0" w:color="auto"/>
              <w:right w:val="single" w:sz="8" w:space="0" w:color="auto"/>
            </w:tcBorders>
            <w:vAlign w:val="center"/>
          </w:tcPr>
          <w:p w:rsidR="00AD05DB" w:rsidRPr="00737938" w:rsidRDefault="00AD05DB" w:rsidP="00737938">
            <w:pPr>
              <w:spacing w:after="0" w:line="240" w:lineRule="auto"/>
              <w:jc w:val="center"/>
              <w:rPr>
                <w:rFonts w:ascii="Arial" w:hAnsi="Arial" w:cs="Arial"/>
                <w:b/>
                <w:bCs/>
                <w:color w:val="000000"/>
                <w:sz w:val="16"/>
                <w:szCs w:val="16"/>
                <w:lang w:eastAsia="ru-RU"/>
              </w:rPr>
            </w:pPr>
            <w:r w:rsidRPr="00737938">
              <w:rPr>
                <w:rFonts w:ascii="Arial" w:hAnsi="Arial" w:cs="Arial"/>
                <w:b/>
                <w:bCs/>
                <w:color w:val="000000"/>
                <w:sz w:val="16"/>
                <w:szCs w:val="16"/>
                <w:lang w:eastAsia="ru-RU"/>
              </w:rPr>
              <w:t>№</w:t>
            </w:r>
          </w:p>
        </w:tc>
        <w:tc>
          <w:tcPr>
            <w:tcW w:w="3543" w:type="dxa"/>
            <w:tcBorders>
              <w:top w:val="single" w:sz="8" w:space="0" w:color="auto"/>
              <w:left w:val="nil"/>
              <w:bottom w:val="single" w:sz="4" w:space="0" w:color="auto"/>
              <w:right w:val="single" w:sz="8" w:space="0" w:color="auto"/>
            </w:tcBorders>
            <w:vAlign w:val="center"/>
          </w:tcPr>
          <w:p w:rsidR="00AD05DB" w:rsidRPr="00737938" w:rsidRDefault="00AD05DB" w:rsidP="00737938">
            <w:pPr>
              <w:spacing w:after="0" w:line="240" w:lineRule="auto"/>
              <w:jc w:val="center"/>
              <w:rPr>
                <w:rFonts w:ascii="Arial" w:hAnsi="Arial" w:cs="Arial"/>
                <w:b/>
                <w:bCs/>
                <w:color w:val="000000"/>
                <w:sz w:val="16"/>
                <w:szCs w:val="16"/>
                <w:lang w:eastAsia="ru-RU"/>
              </w:rPr>
            </w:pPr>
            <w:r w:rsidRPr="00737938">
              <w:rPr>
                <w:rFonts w:ascii="Arial" w:hAnsi="Arial" w:cs="Arial"/>
                <w:b/>
                <w:bCs/>
                <w:color w:val="000000"/>
                <w:sz w:val="16"/>
                <w:szCs w:val="16"/>
                <w:lang w:eastAsia="ru-RU"/>
              </w:rPr>
              <w:t>Код формы ЭД в соответствии с приложением 2 к Правилам ЭДО</w:t>
            </w:r>
          </w:p>
        </w:tc>
        <w:tc>
          <w:tcPr>
            <w:tcW w:w="3544" w:type="dxa"/>
            <w:tcBorders>
              <w:top w:val="single" w:sz="8" w:space="0" w:color="auto"/>
              <w:left w:val="nil"/>
              <w:bottom w:val="single" w:sz="4" w:space="0" w:color="auto"/>
              <w:right w:val="single" w:sz="8" w:space="0" w:color="auto"/>
            </w:tcBorders>
            <w:vAlign w:val="center"/>
          </w:tcPr>
          <w:p w:rsidR="00AD05DB" w:rsidRPr="00737938" w:rsidRDefault="00AD05DB" w:rsidP="00737938">
            <w:pPr>
              <w:spacing w:after="0" w:line="240" w:lineRule="auto"/>
              <w:jc w:val="center"/>
              <w:rPr>
                <w:rFonts w:ascii="Arial" w:hAnsi="Arial" w:cs="Arial"/>
                <w:b/>
                <w:bCs/>
                <w:color w:val="000000"/>
                <w:sz w:val="16"/>
                <w:szCs w:val="16"/>
                <w:lang w:eastAsia="ru-RU"/>
              </w:rPr>
            </w:pPr>
            <w:r w:rsidRPr="00737938">
              <w:rPr>
                <w:rFonts w:ascii="Arial" w:hAnsi="Arial" w:cs="Arial"/>
                <w:b/>
                <w:bCs/>
                <w:color w:val="000000"/>
                <w:sz w:val="16"/>
                <w:szCs w:val="16"/>
                <w:lang w:eastAsia="ru-RU"/>
              </w:rPr>
              <w:t>Наименование формы</w:t>
            </w:r>
          </w:p>
        </w:tc>
        <w:tc>
          <w:tcPr>
            <w:tcW w:w="3544" w:type="dxa"/>
            <w:tcBorders>
              <w:top w:val="single" w:sz="8" w:space="0" w:color="auto"/>
              <w:left w:val="nil"/>
              <w:bottom w:val="single" w:sz="4" w:space="0" w:color="auto"/>
              <w:right w:val="single" w:sz="8" w:space="0" w:color="auto"/>
            </w:tcBorders>
            <w:shd w:val="clear" w:color="000000" w:fill="FFFFFF"/>
            <w:vAlign w:val="center"/>
          </w:tcPr>
          <w:p w:rsidR="00AD05DB" w:rsidRPr="00737938" w:rsidRDefault="00AD05DB" w:rsidP="00737938">
            <w:pPr>
              <w:spacing w:after="0" w:line="240" w:lineRule="auto"/>
              <w:jc w:val="center"/>
              <w:rPr>
                <w:rFonts w:ascii="Arial" w:hAnsi="Arial" w:cs="Arial"/>
                <w:b/>
                <w:bCs/>
                <w:color w:val="000000"/>
                <w:sz w:val="16"/>
                <w:szCs w:val="16"/>
                <w:lang w:eastAsia="ru-RU"/>
              </w:rPr>
            </w:pPr>
            <w:r w:rsidRPr="00737938">
              <w:rPr>
                <w:rFonts w:ascii="Arial" w:hAnsi="Arial" w:cs="Arial"/>
                <w:b/>
                <w:bCs/>
                <w:color w:val="000000"/>
                <w:sz w:val="16"/>
                <w:szCs w:val="16"/>
                <w:lang w:eastAsia="ru-RU"/>
              </w:rPr>
              <w:t>Приоритет ключей ЭП, изданных по схеме ГОСТ Р 34.10-2001</w:t>
            </w:r>
          </w:p>
        </w:tc>
        <w:tc>
          <w:tcPr>
            <w:tcW w:w="3544" w:type="dxa"/>
            <w:tcBorders>
              <w:top w:val="single" w:sz="8" w:space="0" w:color="auto"/>
              <w:left w:val="nil"/>
              <w:bottom w:val="single" w:sz="4" w:space="0" w:color="auto"/>
              <w:right w:val="single" w:sz="8" w:space="0" w:color="auto"/>
            </w:tcBorders>
            <w:shd w:val="clear" w:color="000000" w:fill="FFFFFF"/>
            <w:vAlign w:val="center"/>
          </w:tcPr>
          <w:p w:rsidR="00AD05DB" w:rsidRPr="00737938" w:rsidRDefault="00AD05DB" w:rsidP="00737938">
            <w:pPr>
              <w:spacing w:after="0" w:line="240" w:lineRule="auto"/>
              <w:jc w:val="center"/>
              <w:rPr>
                <w:rFonts w:ascii="Arial" w:hAnsi="Arial" w:cs="Arial"/>
                <w:b/>
                <w:bCs/>
                <w:color w:val="000000"/>
                <w:sz w:val="16"/>
                <w:szCs w:val="16"/>
                <w:lang w:eastAsia="ru-RU"/>
              </w:rPr>
            </w:pPr>
            <w:r w:rsidRPr="00737938">
              <w:rPr>
                <w:rFonts w:ascii="Arial" w:hAnsi="Arial" w:cs="Arial"/>
                <w:b/>
                <w:bCs/>
                <w:color w:val="000000"/>
                <w:sz w:val="16"/>
                <w:szCs w:val="16"/>
                <w:lang w:eastAsia="ru-RU"/>
              </w:rPr>
              <w:t>Приоритет ключей ЭП, изданных по схеме ГОСТ Р 34.10-2012</w:t>
            </w:r>
          </w:p>
        </w:tc>
      </w:tr>
      <w:tr w:rsidR="00AD05DB" w:rsidRPr="00737938" w:rsidTr="00761309">
        <w:trPr>
          <w:trHeight w:val="570"/>
        </w:trPr>
        <w:tc>
          <w:tcPr>
            <w:tcW w:w="568" w:type="dxa"/>
            <w:tcBorders>
              <w:top w:val="single" w:sz="4" w:space="0" w:color="auto"/>
              <w:left w:val="single" w:sz="4" w:space="0" w:color="auto"/>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1</w:t>
            </w:r>
          </w:p>
        </w:tc>
        <w:tc>
          <w:tcPr>
            <w:tcW w:w="3543" w:type="dxa"/>
            <w:tcBorders>
              <w:top w:val="single" w:sz="4" w:space="0" w:color="auto"/>
              <w:left w:val="nil"/>
              <w:bottom w:val="single" w:sz="4" w:space="0" w:color="auto"/>
              <w:right w:val="single" w:sz="4" w:space="0" w:color="auto"/>
            </w:tcBorders>
            <w:vAlign w:val="center"/>
          </w:tcPr>
          <w:p w:rsidR="00AD05DB" w:rsidRPr="00737938" w:rsidRDefault="00AD05DB" w:rsidP="00737938">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60090</w:t>
            </w:r>
          </w:p>
        </w:tc>
        <w:tc>
          <w:tcPr>
            <w:tcW w:w="3544" w:type="dxa"/>
            <w:tcBorders>
              <w:top w:val="single" w:sz="4" w:space="0" w:color="auto"/>
              <w:left w:val="nil"/>
              <w:bottom w:val="single" w:sz="4" w:space="0" w:color="auto"/>
              <w:right w:val="single" w:sz="4" w:space="0" w:color="auto"/>
            </w:tcBorders>
            <w:vAlign w:val="center"/>
          </w:tcPr>
          <w:p w:rsidR="00AD05DB" w:rsidRPr="00737938" w:rsidRDefault="00AD05DB" w:rsidP="00737938">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 xml:space="preserve">Перечень средств измерений для целей коммерческого учета (макет 60090) </w:t>
            </w:r>
          </w:p>
        </w:tc>
        <w:tc>
          <w:tcPr>
            <w:tcW w:w="3544" w:type="dxa"/>
            <w:tcBorders>
              <w:top w:val="single" w:sz="4" w:space="0" w:color="auto"/>
              <w:left w:val="nil"/>
              <w:bottom w:val="single" w:sz="4" w:space="0" w:color="auto"/>
              <w:right w:val="single" w:sz="4" w:space="0" w:color="auto"/>
            </w:tcBorders>
            <w:vAlign w:val="center"/>
          </w:tcPr>
          <w:p w:rsidR="00AD05DB" w:rsidRPr="00742245" w:rsidRDefault="00AD05DB" w:rsidP="00014C70">
            <w:pPr>
              <w:spacing w:after="0" w:line="240" w:lineRule="auto"/>
              <w:jc w:val="center"/>
              <w:rPr>
                <w:rFonts w:ascii="Arial" w:hAnsi="Arial" w:cs="Arial"/>
                <w:color w:val="000000"/>
                <w:sz w:val="16"/>
                <w:szCs w:val="16"/>
                <w:lang w:eastAsia="ru-RU"/>
              </w:rPr>
            </w:pPr>
            <w:r w:rsidRPr="00742245">
              <w:rPr>
                <w:rFonts w:ascii="Arial" w:hAnsi="Arial" w:cs="Arial"/>
                <w:color w:val="000000"/>
                <w:sz w:val="16"/>
                <w:szCs w:val="16"/>
                <w:lang w:eastAsia="ru-RU"/>
              </w:rPr>
              <w:t>до 25.11.2018</w:t>
            </w:r>
          </w:p>
        </w:tc>
        <w:tc>
          <w:tcPr>
            <w:tcW w:w="3544" w:type="dxa"/>
            <w:tcBorders>
              <w:top w:val="single" w:sz="4" w:space="0" w:color="auto"/>
              <w:left w:val="nil"/>
              <w:bottom w:val="single" w:sz="4" w:space="0" w:color="auto"/>
              <w:right w:val="single" w:sz="4" w:space="0" w:color="auto"/>
            </w:tcBorders>
            <w:vAlign w:val="center"/>
          </w:tcPr>
          <w:p w:rsidR="00AD05DB" w:rsidRPr="00742245" w:rsidRDefault="00AD05DB" w:rsidP="00014C70">
            <w:pPr>
              <w:spacing w:after="0" w:line="240" w:lineRule="auto"/>
              <w:jc w:val="center"/>
              <w:rPr>
                <w:rFonts w:ascii="Arial" w:hAnsi="Arial" w:cs="Arial"/>
                <w:color w:val="000000"/>
                <w:sz w:val="16"/>
                <w:szCs w:val="16"/>
                <w:lang w:eastAsia="ru-RU"/>
              </w:rPr>
            </w:pPr>
            <w:r w:rsidRPr="00742245">
              <w:rPr>
                <w:rFonts w:ascii="Arial" w:hAnsi="Arial" w:cs="Arial"/>
                <w:color w:val="000000"/>
                <w:sz w:val="16"/>
                <w:szCs w:val="16"/>
                <w:lang w:eastAsia="ru-RU"/>
              </w:rPr>
              <w:t>с 26.11.2018</w:t>
            </w:r>
          </w:p>
        </w:tc>
      </w:tr>
      <w:tr w:rsidR="00AD05DB" w:rsidRPr="00737938" w:rsidTr="00737938">
        <w:trPr>
          <w:trHeight w:val="570"/>
        </w:trPr>
        <w:tc>
          <w:tcPr>
            <w:tcW w:w="568" w:type="dxa"/>
            <w:tcBorders>
              <w:top w:val="nil"/>
              <w:left w:val="single" w:sz="4" w:space="0" w:color="auto"/>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2</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val="en-US" w:eastAsia="ru-RU"/>
              </w:rPr>
            </w:pPr>
            <w:r w:rsidRPr="00737938">
              <w:rPr>
                <w:rFonts w:ascii="Arial" w:hAnsi="Arial" w:cs="Arial"/>
                <w:color w:val="000000"/>
                <w:sz w:val="16"/>
                <w:szCs w:val="16"/>
                <w:lang w:val="en-US" w:eastAsia="ru-RU"/>
              </w:rPr>
              <w:t>KU_PSI_PRIL_D_WEB</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Приложение Д к ПСИ (форма 19.1, форма 19.2)</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3</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51070</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Акт учета перетоков, Акт оборота</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285"/>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4</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50080</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val="en-US" w:eastAsia="ru-RU"/>
              </w:rPr>
              <w:t>Интегральный акт учета перетоков</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5</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BCEPO_GRAPH</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График поставки электрической энергии по СДЭМ</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6</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BCEPO_STOP</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Двустороннее заявление на прекращение учета СДЭМв</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7</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BC_PAUSE_DBL</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Двустороннее заявление на приостановку учета двустороннего договора</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8</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BC_RESUME_DBL</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возобновление учета двустороннего договора</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855"/>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9</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BC_RESUME_DBL_BR</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возобновление учета двустороннего договора на балансирующем рынке</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10</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BC_UPD_BR</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изменение двустороннего договора на балансирующем рынке</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285"/>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11</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BCEPO_UPD</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изменение СДЭМв/СДМв</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12</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BC_STOP</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прекращение учета двустороннего договора</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855"/>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13</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BC_STOP_BR</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прекращение учета двустороннего договора на балансирующем рынке</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285"/>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14</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BC_STOP_NPZ</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прекращение учета ДД НЦЗ</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855"/>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15</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BC_PAUSE_DBL_BR</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приостановку учета двустороннего договора на балансирующем рынке</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16</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BC_REG</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регистрацию двустороннего договора</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17</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BC_REG_BR</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регистрацию двустороннего договора на балансирующем рынке</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285"/>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18</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BC_REG_NPZ</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регистрацию ДД НЦЗ</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19</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BC_UPD</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регистрацию изменений двустороннего договора</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20</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BC_UPD_NPZ</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регистрацию изменений ДД НЦЗ</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285"/>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21</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BCEPO_REG</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Заявление на регистрацию СДЭМв/СДМв</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22</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BC_PRI_DBL</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Уведомление на изменение приоритета учета СДД</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23</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BCGRAPH</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Уведомление на регистрацию графика поставки</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570"/>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24</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BCGRAPH_BR</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Уведомление на регистрацию графика поставки</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r w:rsidR="00AD05DB" w:rsidRPr="00737938" w:rsidTr="00035A47">
        <w:trPr>
          <w:trHeight w:val="285"/>
        </w:trPr>
        <w:tc>
          <w:tcPr>
            <w:tcW w:w="568" w:type="dxa"/>
            <w:tcBorders>
              <w:top w:val="nil"/>
              <w:left w:val="single" w:sz="4" w:space="0" w:color="auto"/>
              <w:bottom w:val="single" w:sz="4" w:space="0" w:color="auto"/>
              <w:right w:val="single" w:sz="4" w:space="0" w:color="auto"/>
            </w:tcBorders>
            <w:vAlign w:val="center"/>
          </w:tcPr>
          <w:p w:rsidR="00AD05DB" w:rsidRPr="00A75B18" w:rsidRDefault="00AD05DB" w:rsidP="00097FA3">
            <w:pPr>
              <w:spacing w:after="0" w:line="240" w:lineRule="auto"/>
              <w:jc w:val="center"/>
              <w:rPr>
                <w:rFonts w:ascii="Arial" w:hAnsi="Arial" w:cs="Arial"/>
                <w:color w:val="000000"/>
                <w:sz w:val="16"/>
                <w:szCs w:val="16"/>
                <w:lang w:val="en-US" w:eastAsia="ru-RU"/>
              </w:rPr>
            </w:pPr>
            <w:r>
              <w:rPr>
                <w:rFonts w:ascii="Arial" w:hAnsi="Arial" w:cs="Arial"/>
                <w:color w:val="000000"/>
                <w:sz w:val="16"/>
                <w:szCs w:val="16"/>
                <w:lang w:val="en-US" w:eastAsia="ru-RU"/>
              </w:rPr>
              <w:t>25</w:t>
            </w:r>
          </w:p>
        </w:tc>
        <w:tc>
          <w:tcPr>
            <w:tcW w:w="3543"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BC_PRICES_NPZ</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Уведомление о цене ДД НЦЗ</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097FA3">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bl>
    <w:p w:rsidR="00AD05DB" w:rsidRPr="00737938" w:rsidRDefault="00AD05DB" w:rsidP="000E7055">
      <w:pPr>
        <w:tabs>
          <w:tab w:val="left" w:pos="3872"/>
        </w:tabs>
        <w:jc w:val="center"/>
        <w:rPr>
          <w:rFonts w:ascii="Arial" w:hAnsi="Arial" w:cs="Arial"/>
          <w:b/>
          <w:sz w:val="16"/>
          <w:szCs w:val="16"/>
        </w:rPr>
      </w:pPr>
    </w:p>
    <w:p w:rsidR="00AD05DB" w:rsidRPr="006C256B" w:rsidRDefault="00AD05DB" w:rsidP="00B4551E">
      <w:pPr>
        <w:spacing w:after="0" w:line="240" w:lineRule="auto"/>
        <w:jc w:val="right"/>
        <w:rPr>
          <w:rFonts w:ascii="Garamond" w:hAnsi="Garamond"/>
          <w:b/>
        </w:rPr>
      </w:pPr>
      <w:r>
        <w:rPr>
          <w:rFonts w:ascii="Garamond" w:hAnsi="Garamond"/>
          <w:b/>
          <w:highlight w:val="green"/>
        </w:rPr>
        <w:br w:type="page"/>
      </w:r>
      <w:r w:rsidRPr="006C256B">
        <w:rPr>
          <w:rFonts w:ascii="Garamond" w:hAnsi="Garamond"/>
          <w:b/>
        </w:rPr>
        <w:t xml:space="preserve">Приложение 2.2 </w:t>
      </w:r>
    </w:p>
    <w:p w:rsidR="00AD05DB" w:rsidRPr="006C256B" w:rsidRDefault="00AD05DB" w:rsidP="00097FA3">
      <w:pPr>
        <w:tabs>
          <w:tab w:val="left" w:pos="3872"/>
        </w:tabs>
        <w:jc w:val="center"/>
        <w:rPr>
          <w:rFonts w:ascii="Garamond" w:hAnsi="Garamond"/>
          <w:b/>
        </w:rPr>
      </w:pPr>
    </w:p>
    <w:p w:rsidR="00AD05DB" w:rsidRDefault="00AD05DB" w:rsidP="00097FA3">
      <w:pPr>
        <w:tabs>
          <w:tab w:val="left" w:pos="3872"/>
        </w:tabs>
        <w:jc w:val="center"/>
        <w:rPr>
          <w:rFonts w:ascii="Garamond" w:hAnsi="Garamond"/>
          <w:b/>
        </w:rPr>
      </w:pPr>
      <w:r w:rsidRPr="006C256B">
        <w:rPr>
          <w:rFonts w:ascii="Garamond" w:hAnsi="Garamond"/>
          <w:b/>
        </w:rPr>
        <w:t>Виды ключей электронной подписи, имеющие приоритет при подписании (согласовании) электронных документов СО</w:t>
      </w:r>
      <w:r>
        <w:rPr>
          <w:rFonts w:ascii="Garamond" w:hAnsi="Garamond"/>
          <w:b/>
        </w:rPr>
        <w:t>,</w:t>
      </w:r>
      <w:r w:rsidRPr="006C256B">
        <w:rPr>
          <w:rFonts w:ascii="Garamond" w:hAnsi="Garamond"/>
          <w:b/>
        </w:rPr>
        <w:t xml:space="preserve"> и периоды их приоритетного использования</w:t>
      </w:r>
    </w:p>
    <w:tbl>
      <w:tblPr>
        <w:tblW w:w="11200" w:type="dxa"/>
        <w:jc w:val="center"/>
        <w:tblLook w:val="00A0"/>
      </w:tblPr>
      <w:tblGrid>
        <w:gridCol w:w="568"/>
        <w:gridCol w:w="3544"/>
        <w:gridCol w:w="3544"/>
        <w:gridCol w:w="3544"/>
      </w:tblGrid>
      <w:tr w:rsidR="00AD05DB" w:rsidRPr="00737938" w:rsidTr="00E81750">
        <w:trPr>
          <w:trHeight w:val="600"/>
          <w:jc w:val="center"/>
        </w:trPr>
        <w:tc>
          <w:tcPr>
            <w:tcW w:w="568" w:type="dxa"/>
            <w:tcBorders>
              <w:top w:val="single" w:sz="8" w:space="0" w:color="auto"/>
              <w:left w:val="single" w:sz="8" w:space="0" w:color="auto"/>
              <w:bottom w:val="nil"/>
              <w:right w:val="single" w:sz="8" w:space="0" w:color="auto"/>
            </w:tcBorders>
            <w:vAlign w:val="center"/>
          </w:tcPr>
          <w:p w:rsidR="00AD05DB" w:rsidRPr="00737938" w:rsidRDefault="00AD05DB" w:rsidP="00C25197">
            <w:pPr>
              <w:spacing w:after="0" w:line="240" w:lineRule="auto"/>
              <w:jc w:val="center"/>
              <w:rPr>
                <w:rFonts w:ascii="Arial" w:hAnsi="Arial" w:cs="Arial"/>
                <w:b/>
                <w:bCs/>
                <w:color w:val="000000"/>
                <w:sz w:val="16"/>
                <w:szCs w:val="16"/>
                <w:lang w:eastAsia="ru-RU"/>
              </w:rPr>
            </w:pPr>
            <w:r w:rsidRPr="00737938">
              <w:rPr>
                <w:rFonts w:ascii="Arial" w:hAnsi="Arial" w:cs="Arial"/>
                <w:b/>
                <w:bCs/>
                <w:color w:val="000000"/>
                <w:sz w:val="16"/>
                <w:szCs w:val="16"/>
                <w:lang w:eastAsia="ru-RU"/>
              </w:rPr>
              <w:t>№</w:t>
            </w:r>
          </w:p>
        </w:tc>
        <w:tc>
          <w:tcPr>
            <w:tcW w:w="3544" w:type="dxa"/>
            <w:tcBorders>
              <w:top w:val="single" w:sz="8" w:space="0" w:color="auto"/>
              <w:left w:val="nil"/>
              <w:bottom w:val="nil"/>
              <w:right w:val="single" w:sz="8" w:space="0" w:color="auto"/>
            </w:tcBorders>
            <w:vAlign w:val="center"/>
          </w:tcPr>
          <w:p w:rsidR="00AD05DB" w:rsidRPr="00737938" w:rsidRDefault="00AD05DB" w:rsidP="00C25197">
            <w:pPr>
              <w:spacing w:after="0" w:line="240" w:lineRule="auto"/>
              <w:jc w:val="center"/>
              <w:rPr>
                <w:rFonts w:ascii="Arial" w:hAnsi="Arial" w:cs="Arial"/>
                <w:b/>
                <w:bCs/>
                <w:color w:val="000000"/>
                <w:sz w:val="16"/>
                <w:szCs w:val="16"/>
                <w:lang w:eastAsia="ru-RU"/>
              </w:rPr>
            </w:pPr>
            <w:r w:rsidRPr="00737938">
              <w:rPr>
                <w:rFonts w:ascii="Arial" w:hAnsi="Arial" w:cs="Arial"/>
                <w:b/>
                <w:bCs/>
                <w:color w:val="000000"/>
                <w:sz w:val="16"/>
                <w:szCs w:val="16"/>
                <w:lang w:eastAsia="ru-RU"/>
              </w:rPr>
              <w:t>Наименование формы</w:t>
            </w:r>
          </w:p>
        </w:tc>
        <w:tc>
          <w:tcPr>
            <w:tcW w:w="3544" w:type="dxa"/>
            <w:tcBorders>
              <w:top w:val="single" w:sz="8" w:space="0" w:color="auto"/>
              <w:left w:val="nil"/>
              <w:bottom w:val="nil"/>
              <w:right w:val="single" w:sz="8" w:space="0" w:color="auto"/>
            </w:tcBorders>
            <w:shd w:val="clear" w:color="000000" w:fill="FFFFFF"/>
            <w:vAlign w:val="center"/>
          </w:tcPr>
          <w:p w:rsidR="00AD05DB" w:rsidRPr="00737938" w:rsidRDefault="00AD05DB" w:rsidP="00C25197">
            <w:pPr>
              <w:spacing w:after="0" w:line="240" w:lineRule="auto"/>
              <w:jc w:val="center"/>
              <w:rPr>
                <w:rFonts w:ascii="Arial" w:hAnsi="Arial" w:cs="Arial"/>
                <w:b/>
                <w:bCs/>
                <w:color w:val="000000"/>
                <w:sz w:val="16"/>
                <w:szCs w:val="16"/>
                <w:lang w:eastAsia="ru-RU"/>
              </w:rPr>
            </w:pPr>
            <w:r w:rsidRPr="00737938">
              <w:rPr>
                <w:rFonts w:ascii="Arial" w:hAnsi="Arial" w:cs="Arial"/>
                <w:b/>
                <w:bCs/>
                <w:color w:val="000000"/>
                <w:sz w:val="16"/>
                <w:szCs w:val="16"/>
                <w:lang w:eastAsia="ru-RU"/>
              </w:rPr>
              <w:t>Приоритет ключей ЭП, изданных по схеме ГОСТ Р 34.10-2001</w:t>
            </w:r>
          </w:p>
        </w:tc>
        <w:tc>
          <w:tcPr>
            <w:tcW w:w="3544" w:type="dxa"/>
            <w:tcBorders>
              <w:top w:val="single" w:sz="8" w:space="0" w:color="auto"/>
              <w:left w:val="nil"/>
              <w:bottom w:val="nil"/>
              <w:right w:val="single" w:sz="8" w:space="0" w:color="auto"/>
            </w:tcBorders>
            <w:shd w:val="clear" w:color="000000" w:fill="FFFFFF"/>
            <w:vAlign w:val="center"/>
          </w:tcPr>
          <w:p w:rsidR="00AD05DB" w:rsidRPr="00737938" w:rsidRDefault="00AD05DB" w:rsidP="00C25197">
            <w:pPr>
              <w:spacing w:after="0" w:line="240" w:lineRule="auto"/>
              <w:jc w:val="center"/>
              <w:rPr>
                <w:rFonts w:ascii="Arial" w:hAnsi="Arial" w:cs="Arial"/>
                <w:b/>
                <w:bCs/>
                <w:color w:val="000000"/>
                <w:sz w:val="16"/>
                <w:szCs w:val="16"/>
                <w:lang w:eastAsia="ru-RU"/>
              </w:rPr>
            </w:pPr>
            <w:r w:rsidRPr="00737938">
              <w:rPr>
                <w:rFonts w:ascii="Arial" w:hAnsi="Arial" w:cs="Arial"/>
                <w:b/>
                <w:bCs/>
                <w:color w:val="000000"/>
                <w:sz w:val="16"/>
                <w:szCs w:val="16"/>
                <w:lang w:eastAsia="ru-RU"/>
              </w:rPr>
              <w:t>Приоритет ключей ЭП, изданных по схеме ГОСТ Р 34.10-2012</w:t>
            </w:r>
          </w:p>
        </w:tc>
      </w:tr>
      <w:tr w:rsidR="00AD05DB" w:rsidRPr="00737938" w:rsidTr="00E81750">
        <w:trPr>
          <w:trHeight w:val="285"/>
          <w:jc w:val="center"/>
        </w:trPr>
        <w:tc>
          <w:tcPr>
            <w:tcW w:w="568" w:type="dxa"/>
            <w:tcBorders>
              <w:top w:val="single" w:sz="4" w:space="0" w:color="auto"/>
              <w:left w:val="single" w:sz="4" w:space="0" w:color="auto"/>
              <w:bottom w:val="single" w:sz="4" w:space="0" w:color="auto"/>
              <w:right w:val="single" w:sz="4" w:space="0" w:color="auto"/>
            </w:tcBorders>
            <w:vAlign w:val="center"/>
          </w:tcPr>
          <w:p w:rsidR="00AD05DB" w:rsidRPr="00737938" w:rsidRDefault="00AD05DB" w:rsidP="00C25197">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1</w:t>
            </w:r>
          </w:p>
        </w:tc>
        <w:tc>
          <w:tcPr>
            <w:tcW w:w="3544" w:type="dxa"/>
            <w:tcBorders>
              <w:top w:val="single" w:sz="4" w:space="0" w:color="auto"/>
              <w:left w:val="nil"/>
              <w:bottom w:val="single" w:sz="4" w:space="0" w:color="auto"/>
              <w:right w:val="single" w:sz="4" w:space="0" w:color="auto"/>
            </w:tcBorders>
            <w:vAlign w:val="center"/>
          </w:tcPr>
          <w:p w:rsidR="00AD05DB" w:rsidRPr="00D02C20" w:rsidRDefault="00AD05DB" w:rsidP="00C25197">
            <w:pPr>
              <w:spacing w:after="0" w:line="240" w:lineRule="auto"/>
              <w:rPr>
                <w:rFonts w:ascii="Arial" w:hAnsi="Arial" w:cs="Arial"/>
                <w:color w:val="000000"/>
                <w:sz w:val="16"/>
                <w:szCs w:val="16"/>
                <w:lang w:eastAsia="ru-RU"/>
              </w:rPr>
            </w:pPr>
            <w:r w:rsidRPr="00035A47">
              <w:rPr>
                <w:rFonts w:ascii="Arial" w:hAnsi="Arial" w:cs="Arial"/>
                <w:color w:val="000000"/>
                <w:sz w:val="16"/>
                <w:szCs w:val="16"/>
                <w:lang w:eastAsia="ru-RU"/>
              </w:rPr>
              <w:t>Акт о согласовании ГТП</w:t>
            </w:r>
            <w:r>
              <w:rPr>
                <w:rFonts w:ascii="Arial" w:hAnsi="Arial" w:cs="Arial"/>
                <w:color w:val="000000"/>
                <w:sz w:val="16"/>
                <w:szCs w:val="16"/>
                <w:lang w:eastAsia="ru-RU"/>
              </w:rPr>
              <w:t xml:space="preserve"> и приложения к нему</w:t>
            </w:r>
          </w:p>
        </w:tc>
        <w:tc>
          <w:tcPr>
            <w:tcW w:w="3544" w:type="dxa"/>
            <w:tcBorders>
              <w:top w:val="single" w:sz="4" w:space="0" w:color="auto"/>
              <w:left w:val="nil"/>
              <w:bottom w:val="single" w:sz="4" w:space="0" w:color="auto"/>
              <w:right w:val="single" w:sz="4" w:space="0" w:color="auto"/>
            </w:tcBorders>
            <w:vAlign w:val="center"/>
          </w:tcPr>
          <w:p w:rsidR="00AD05DB" w:rsidRPr="00737938" w:rsidRDefault="00AD05DB" w:rsidP="00C25197">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 xml:space="preserve">до </w:t>
            </w:r>
            <w:r>
              <w:rPr>
                <w:rFonts w:ascii="Arial" w:hAnsi="Arial" w:cs="Arial"/>
                <w:color w:val="000000"/>
                <w:sz w:val="16"/>
                <w:szCs w:val="16"/>
                <w:lang w:eastAsia="ru-RU"/>
              </w:rPr>
              <w:t>02</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single" w:sz="4" w:space="0" w:color="auto"/>
              <w:left w:val="nil"/>
              <w:bottom w:val="single" w:sz="4" w:space="0" w:color="auto"/>
              <w:right w:val="single" w:sz="4" w:space="0" w:color="auto"/>
            </w:tcBorders>
            <w:vAlign w:val="center"/>
          </w:tcPr>
          <w:p w:rsidR="00AD05DB" w:rsidRPr="00737938" w:rsidRDefault="00AD05DB" w:rsidP="00C25197">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03</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r>
      <w:tr w:rsidR="00AD05DB" w:rsidRPr="00737938" w:rsidTr="00E81750">
        <w:trPr>
          <w:trHeight w:val="285"/>
          <w:jc w:val="center"/>
        </w:trPr>
        <w:tc>
          <w:tcPr>
            <w:tcW w:w="568" w:type="dxa"/>
            <w:tcBorders>
              <w:top w:val="nil"/>
              <w:left w:val="single" w:sz="4" w:space="0" w:color="auto"/>
              <w:bottom w:val="single" w:sz="4" w:space="0" w:color="auto"/>
              <w:right w:val="single" w:sz="4" w:space="0" w:color="auto"/>
            </w:tcBorders>
            <w:vAlign w:val="center"/>
          </w:tcPr>
          <w:p w:rsidR="00AD05DB" w:rsidRPr="00737938" w:rsidRDefault="00AD05DB" w:rsidP="005D54F8">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2</w:t>
            </w:r>
          </w:p>
        </w:tc>
        <w:tc>
          <w:tcPr>
            <w:tcW w:w="3544" w:type="dxa"/>
            <w:tcBorders>
              <w:top w:val="nil"/>
              <w:left w:val="nil"/>
              <w:bottom w:val="single" w:sz="4" w:space="0" w:color="auto"/>
              <w:right w:val="single" w:sz="4" w:space="0" w:color="auto"/>
            </w:tcBorders>
            <w:vAlign w:val="center"/>
          </w:tcPr>
          <w:p w:rsidR="00AD05DB" w:rsidRPr="00D02C20" w:rsidRDefault="00AD05DB" w:rsidP="005D54F8">
            <w:pPr>
              <w:spacing w:after="0" w:line="240" w:lineRule="auto"/>
              <w:rPr>
                <w:rFonts w:ascii="Arial" w:hAnsi="Arial" w:cs="Arial"/>
                <w:color w:val="000000"/>
                <w:sz w:val="16"/>
                <w:szCs w:val="16"/>
                <w:lang w:eastAsia="ru-RU"/>
              </w:rPr>
            </w:pPr>
            <w:r w:rsidRPr="00D02C20">
              <w:rPr>
                <w:rFonts w:ascii="Arial" w:hAnsi="Arial" w:cs="Arial"/>
                <w:color w:val="000000"/>
                <w:sz w:val="16"/>
                <w:szCs w:val="16"/>
                <w:lang w:eastAsia="ru-RU"/>
              </w:rPr>
              <w:t>Акт регистрации ГЕМ</w:t>
            </w:r>
            <w:r>
              <w:rPr>
                <w:rFonts w:ascii="Arial" w:hAnsi="Arial" w:cs="Arial"/>
                <w:color w:val="000000"/>
                <w:sz w:val="16"/>
                <w:szCs w:val="16"/>
                <w:lang w:eastAsia="ru-RU"/>
              </w:rPr>
              <w:t xml:space="preserve"> и приложения к нему</w:t>
            </w:r>
          </w:p>
        </w:tc>
        <w:tc>
          <w:tcPr>
            <w:tcW w:w="3544" w:type="dxa"/>
            <w:tcBorders>
              <w:top w:val="nil"/>
              <w:left w:val="nil"/>
              <w:bottom w:val="single" w:sz="4" w:space="0" w:color="auto"/>
              <w:right w:val="single" w:sz="4" w:space="0" w:color="auto"/>
            </w:tcBorders>
            <w:vAlign w:val="center"/>
          </w:tcPr>
          <w:p w:rsidR="00AD05DB" w:rsidRPr="00737938" w:rsidRDefault="00AD05DB" w:rsidP="005D54F8">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 xml:space="preserve">до </w:t>
            </w:r>
            <w:r>
              <w:rPr>
                <w:rFonts w:ascii="Arial" w:hAnsi="Arial" w:cs="Arial"/>
                <w:color w:val="000000"/>
                <w:sz w:val="16"/>
                <w:szCs w:val="16"/>
                <w:lang w:eastAsia="ru-RU"/>
              </w:rPr>
              <w:t>02</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5D54F8">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03</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r>
      <w:tr w:rsidR="00AD05DB" w:rsidRPr="00737938" w:rsidTr="00D02C20">
        <w:trPr>
          <w:trHeight w:val="570"/>
          <w:jc w:val="center"/>
        </w:trPr>
        <w:tc>
          <w:tcPr>
            <w:tcW w:w="568" w:type="dxa"/>
            <w:tcBorders>
              <w:top w:val="nil"/>
              <w:left w:val="single" w:sz="4" w:space="0" w:color="auto"/>
              <w:bottom w:val="single" w:sz="4" w:space="0" w:color="auto"/>
              <w:right w:val="single" w:sz="4" w:space="0" w:color="auto"/>
            </w:tcBorders>
            <w:vAlign w:val="center"/>
          </w:tcPr>
          <w:p w:rsidR="00AD05DB" w:rsidRPr="00737938" w:rsidRDefault="00AD05DB" w:rsidP="00D02C20">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3</w:t>
            </w:r>
          </w:p>
        </w:tc>
        <w:tc>
          <w:tcPr>
            <w:tcW w:w="3544" w:type="dxa"/>
            <w:tcBorders>
              <w:top w:val="nil"/>
              <w:left w:val="nil"/>
              <w:bottom w:val="single" w:sz="4" w:space="0" w:color="auto"/>
              <w:right w:val="single" w:sz="4" w:space="0" w:color="auto"/>
            </w:tcBorders>
            <w:vAlign w:val="center"/>
          </w:tcPr>
          <w:p w:rsidR="00AD05DB" w:rsidRPr="00737938" w:rsidRDefault="00AD05DB" w:rsidP="00D02C20">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Акт о согласовании сечения экспорта-импорта</w:t>
            </w:r>
            <w:r>
              <w:rPr>
                <w:rFonts w:ascii="Arial" w:hAnsi="Arial" w:cs="Arial"/>
                <w:color w:val="000000"/>
                <w:sz w:val="16"/>
                <w:szCs w:val="16"/>
                <w:lang w:eastAsia="ru-RU"/>
              </w:rPr>
              <w:t xml:space="preserve"> и приложения к нему</w:t>
            </w:r>
          </w:p>
        </w:tc>
        <w:tc>
          <w:tcPr>
            <w:tcW w:w="3544" w:type="dxa"/>
            <w:tcBorders>
              <w:top w:val="nil"/>
              <w:left w:val="nil"/>
              <w:bottom w:val="single" w:sz="4" w:space="0" w:color="auto"/>
              <w:right w:val="single" w:sz="4" w:space="0" w:color="auto"/>
            </w:tcBorders>
            <w:vAlign w:val="center"/>
          </w:tcPr>
          <w:p w:rsidR="00AD05DB" w:rsidRPr="00737938" w:rsidRDefault="00AD05DB" w:rsidP="00D02C20">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 xml:space="preserve">до </w:t>
            </w:r>
            <w:r>
              <w:rPr>
                <w:rFonts w:ascii="Arial" w:hAnsi="Arial" w:cs="Arial"/>
                <w:color w:val="000000"/>
                <w:sz w:val="16"/>
                <w:szCs w:val="16"/>
                <w:lang w:eastAsia="ru-RU"/>
              </w:rPr>
              <w:t>02</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nil"/>
              <w:left w:val="nil"/>
              <w:bottom w:val="single" w:sz="4" w:space="0" w:color="auto"/>
              <w:right w:val="single" w:sz="4" w:space="0" w:color="auto"/>
            </w:tcBorders>
            <w:vAlign w:val="center"/>
          </w:tcPr>
          <w:p w:rsidR="00AD05DB" w:rsidRPr="00737938" w:rsidRDefault="00AD05DB" w:rsidP="00D02C20">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03</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r>
      <w:tr w:rsidR="00AD05DB" w:rsidRPr="00737938" w:rsidTr="00E81750">
        <w:trPr>
          <w:trHeight w:val="570"/>
          <w:jc w:val="center"/>
        </w:trPr>
        <w:tc>
          <w:tcPr>
            <w:tcW w:w="568" w:type="dxa"/>
            <w:tcBorders>
              <w:top w:val="single" w:sz="4" w:space="0" w:color="auto"/>
              <w:left w:val="single" w:sz="4" w:space="0" w:color="auto"/>
              <w:bottom w:val="single" w:sz="4" w:space="0" w:color="auto"/>
              <w:right w:val="single" w:sz="4" w:space="0" w:color="auto"/>
            </w:tcBorders>
            <w:vAlign w:val="center"/>
          </w:tcPr>
          <w:p w:rsidR="00AD05DB" w:rsidRPr="00737938" w:rsidRDefault="00AD05DB" w:rsidP="00D02C20">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4</w:t>
            </w:r>
          </w:p>
        </w:tc>
        <w:tc>
          <w:tcPr>
            <w:tcW w:w="3544" w:type="dxa"/>
            <w:tcBorders>
              <w:top w:val="single" w:sz="4" w:space="0" w:color="auto"/>
              <w:left w:val="nil"/>
              <w:bottom w:val="single" w:sz="4" w:space="0" w:color="auto"/>
              <w:right w:val="single" w:sz="4" w:space="0" w:color="auto"/>
            </w:tcBorders>
            <w:vAlign w:val="center"/>
          </w:tcPr>
          <w:p w:rsidR="00AD05DB" w:rsidRPr="00737938" w:rsidRDefault="00AD05DB" w:rsidP="00D02C20">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 xml:space="preserve">Перечень средств измерений для целей коммерческого учета </w:t>
            </w:r>
            <w:r>
              <w:rPr>
                <w:rFonts w:ascii="Arial" w:hAnsi="Arial" w:cs="Arial"/>
                <w:color w:val="000000"/>
                <w:sz w:val="16"/>
                <w:szCs w:val="16"/>
                <w:lang w:eastAsia="ru-RU"/>
              </w:rPr>
              <w:t xml:space="preserve">по генерации </w:t>
            </w:r>
            <w:r w:rsidRPr="00737938">
              <w:rPr>
                <w:rFonts w:ascii="Arial" w:hAnsi="Arial" w:cs="Arial"/>
                <w:color w:val="000000"/>
                <w:sz w:val="16"/>
                <w:szCs w:val="16"/>
                <w:lang w:eastAsia="ru-RU"/>
              </w:rPr>
              <w:t xml:space="preserve">(макет 60090) </w:t>
            </w:r>
          </w:p>
        </w:tc>
        <w:tc>
          <w:tcPr>
            <w:tcW w:w="3544" w:type="dxa"/>
            <w:tcBorders>
              <w:top w:val="single" w:sz="4" w:space="0" w:color="auto"/>
              <w:left w:val="nil"/>
              <w:bottom w:val="single" w:sz="4" w:space="0" w:color="auto"/>
              <w:right w:val="single" w:sz="4" w:space="0" w:color="auto"/>
            </w:tcBorders>
            <w:vAlign w:val="center"/>
          </w:tcPr>
          <w:p w:rsidR="00AD05DB" w:rsidRPr="00742245" w:rsidRDefault="00AD05DB" w:rsidP="00D02C20">
            <w:pPr>
              <w:spacing w:after="0" w:line="240" w:lineRule="auto"/>
              <w:jc w:val="center"/>
              <w:rPr>
                <w:rFonts w:ascii="Arial" w:hAnsi="Arial" w:cs="Arial"/>
                <w:color w:val="000000"/>
                <w:sz w:val="16"/>
                <w:szCs w:val="16"/>
                <w:lang w:eastAsia="ru-RU"/>
              </w:rPr>
            </w:pPr>
            <w:r w:rsidRPr="00742245">
              <w:rPr>
                <w:rFonts w:ascii="Arial" w:hAnsi="Arial" w:cs="Arial"/>
                <w:color w:val="000000"/>
                <w:sz w:val="16"/>
                <w:szCs w:val="16"/>
                <w:lang w:eastAsia="ru-RU"/>
              </w:rPr>
              <w:t>до 25.11.2018</w:t>
            </w:r>
          </w:p>
        </w:tc>
        <w:tc>
          <w:tcPr>
            <w:tcW w:w="3544" w:type="dxa"/>
            <w:tcBorders>
              <w:top w:val="single" w:sz="4" w:space="0" w:color="auto"/>
              <w:left w:val="nil"/>
              <w:bottom w:val="single" w:sz="4" w:space="0" w:color="auto"/>
              <w:right w:val="single" w:sz="4" w:space="0" w:color="auto"/>
            </w:tcBorders>
            <w:vAlign w:val="center"/>
          </w:tcPr>
          <w:p w:rsidR="00AD05DB" w:rsidRPr="00742245" w:rsidRDefault="00AD05DB" w:rsidP="00D02C20">
            <w:pPr>
              <w:spacing w:after="0" w:line="240" w:lineRule="auto"/>
              <w:jc w:val="center"/>
              <w:rPr>
                <w:rFonts w:ascii="Arial" w:hAnsi="Arial" w:cs="Arial"/>
                <w:color w:val="000000"/>
                <w:sz w:val="16"/>
                <w:szCs w:val="16"/>
                <w:lang w:eastAsia="ru-RU"/>
              </w:rPr>
            </w:pPr>
            <w:r w:rsidRPr="00742245">
              <w:rPr>
                <w:rFonts w:ascii="Arial" w:hAnsi="Arial" w:cs="Arial"/>
                <w:color w:val="000000"/>
                <w:sz w:val="16"/>
                <w:szCs w:val="16"/>
                <w:lang w:eastAsia="ru-RU"/>
              </w:rPr>
              <w:t>с 26.11.2018</w:t>
            </w:r>
          </w:p>
        </w:tc>
      </w:tr>
      <w:tr w:rsidR="00AD05DB" w:rsidRPr="00737938" w:rsidTr="00E81750">
        <w:trPr>
          <w:trHeight w:val="570"/>
          <w:jc w:val="center"/>
        </w:trPr>
        <w:tc>
          <w:tcPr>
            <w:tcW w:w="568" w:type="dxa"/>
            <w:tcBorders>
              <w:top w:val="single" w:sz="4" w:space="0" w:color="auto"/>
              <w:left w:val="single" w:sz="4" w:space="0" w:color="auto"/>
              <w:bottom w:val="single" w:sz="4" w:space="0" w:color="auto"/>
              <w:right w:val="single" w:sz="4" w:space="0" w:color="auto"/>
            </w:tcBorders>
            <w:vAlign w:val="center"/>
          </w:tcPr>
          <w:p w:rsidR="00AD05DB" w:rsidRDefault="00AD05DB" w:rsidP="00D02C20">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5</w:t>
            </w:r>
          </w:p>
        </w:tc>
        <w:tc>
          <w:tcPr>
            <w:tcW w:w="3544" w:type="dxa"/>
            <w:tcBorders>
              <w:top w:val="single" w:sz="4" w:space="0" w:color="auto"/>
              <w:left w:val="nil"/>
              <w:bottom w:val="single" w:sz="4" w:space="0" w:color="auto"/>
              <w:right w:val="single" w:sz="4" w:space="0" w:color="auto"/>
            </w:tcBorders>
            <w:vAlign w:val="center"/>
          </w:tcPr>
          <w:p w:rsidR="00AD05DB" w:rsidRPr="00737938" w:rsidRDefault="00AD05DB" w:rsidP="00D02C20">
            <w:pPr>
              <w:spacing w:after="0" w:line="240" w:lineRule="auto"/>
              <w:rPr>
                <w:rFonts w:ascii="Arial" w:hAnsi="Arial" w:cs="Arial"/>
                <w:color w:val="000000"/>
                <w:sz w:val="16"/>
                <w:szCs w:val="16"/>
                <w:lang w:eastAsia="ru-RU"/>
              </w:rPr>
            </w:pPr>
            <w:r w:rsidRPr="00737938">
              <w:rPr>
                <w:rFonts w:ascii="Arial" w:hAnsi="Arial" w:cs="Arial"/>
                <w:color w:val="000000"/>
                <w:sz w:val="16"/>
                <w:szCs w:val="16"/>
                <w:lang w:eastAsia="ru-RU"/>
              </w:rPr>
              <w:t>Акт оборота</w:t>
            </w:r>
            <w:r>
              <w:rPr>
                <w:rFonts w:ascii="Arial" w:hAnsi="Arial" w:cs="Arial"/>
                <w:color w:val="000000"/>
                <w:sz w:val="16"/>
                <w:szCs w:val="16"/>
                <w:lang w:eastAsia="ru-RU"/>
              </w:rPr>
              <w:t xml:space="preserve"> по генерации</w:t>
            </w:r>
          </w:p>
        </w:tc>
        <w:tc>
          <w:tcPr>
            <w:tcW w:w="3544" w:type="dxa"/>
            <w:tcBorders>
              <w:top w:val="single" w:sz="4" w:space="0" w:color="auto"/>
              <w:left w:val="nil"/>
              <w:bottom w:val="single" w:sz="4" w:space="0" w:color="auto"/>
              <w:right w:val="single" w:sz="4" w:space="0" w:color="auto"/>
            </w:tcBorders>
            <w:vAlign w:val="center"/>
          </w:tcPr>
          <w:p w:rsidR="00AD05DB" w:rsidRPr="00742245" w:rsidRDefault="00AD05DB" w:rsidP="00D02C20">
            <w:pPr>
              <w:spacing w:after="0" w:line="240" w:lineRule="auto"/>
              <w:jc w:val="center"/>
              <w:rPr>
                <w:rFonts w:ascii="Arial" w:hAnsi="Arial" w:cs="Arial"/>
                <w:color w:val="000000"/>
                <w:sz w:val="16"/>
                <w:szCs w:val="16"/>
                <w:lang w:eastAsia="ru-RU"/>
              </w:rPr>
            </w:pPr>
            <w:r>
              <w:rPr>
                <w:rFonts w:ascii="Arial" w:hAnsi="Arial" w:cs="Arial"/>
                <w:color w:val="000000"/>
                <w:sz w:val="16"/>
                <w:szCs w:val="16"/>
                <w:lang w:eastAsia="ru-RU"/>
              </w:rPr>
              <w:t>до 09</w:t>
            </w:r>
            <w:r w:rsidRPr="00737938">
              <w:rPr>
                <w:rFonts w:ascii="Arial" w:hAnsi="Arial" w:cs="Arial"/>
                <w:color w:val="000000"/>
                <w:sz w:val="16"/>
                <w:szCs w:val="16"/>
                <w:lang w:eastAsia="ru-RU"/>
              </w:rPr>
              <w:t>.1</w:t>
            </w:r>
            <w:r>
              <w:rPr>
                <w:rFonts w:ascii="Arial" w:hAnsi="Arial" w:cs="Arial"/>
                <w:color w:val="000000"/>
                <w:sz w:val="16"/>
                <w:szCs w:val="16"/>
                <w:lang w:eastAsia="ru-RU"/>
              </w:rPr>
              <w:t>2</w:t>
            </w:r>
            <w:r w:rsidRPr="00737938">
              <w:rPr>
                <w:rFonts w:ascii="Arial" w:hAnsi="Arial" w:cs="Arial"/>
                <w:color w:val="000000"/>
                <w:sz w:val="16"/>
                <w:szCs w:val="16"/>
                <w:lang w:eastAsia="ru-RU"/>
              </w:rPr>
              <w:t>.2018</w:t>
            </w:r>
          </w:p>
        </w:tc>
        <w:tc>
          <w:tcPr>
            <w:tcW w:w="3544" w:type="dxa"/>
            <w:tcBorders>
              <w:top w:val="single" w:sz="4" w:space="0" w:color="auto"/>
              <w:left w:val="nil"/>
              <w:bottom w:val="single" w:sz="4" w:space="0" w:color="auto"/>
              <w:right w:val="single" w:sz="4" w:space="0" w:color="auto"/>
            </w:tcBorders>
            <w:vAlign w:val="center"/>
          </w:tcPr>
          <w:p w:rsidR="00AD05DB" w:rsidRPr="00742245" w:rsidRDefault="00AD05DB" w:rsidP="00D02C20">
            <w:pPr>
              <w:spacing w:after="0" w:line="240" w:lineRule="auto"/>
              <w:jc w:val="center"/>
              <w:rPr>
                <w:rFonts w:ascii="Arial" w:hAnsi="Arial" w:cs="Arial"/>
                <w:color w:val="000000"/>
                <w:sz w:val="16"/>
                <w:szCs w:val="16"/>
                <w:lang w:eastAsia="ru-RU"/>
              </w:rPr>
            </w:pPr>
            <w:r w:rsidRPr="00737938">
              <w:rPr>
                <w:rFonts w:ascii="Arial" w:hAnsi="Arial" w:cs="Arial"/>
                <w:color w:val="000000"/>
                <w:sz w:val="16"/>
                <w:szCs w:val="16"/>
                <w:lang w:eastAsia="ru-RU"/>
              </w:rPr>
              <w:t>с</w:t>
            </w:r>
            <w:r>
              <w:rPr>
                <w:rFonts w:ascii="Arial" w:hAnsi="Arial" w:cs="Arial"/>
                <w:color w:val="000000"/>
                <w:sz w:val="16"/>
                <w:szCs w:val="16"/>
                <w:lang w:eastAsia="ru-RU"/>
              </w:rPr>
              <w:t xml:space="preserve"> </w:t>
            </w:r>
            <w:r w:rsidRPr="00737938">
              <w:rPr>
                <w:rFonts w:ascii="Arial" w:hAnsi="Arial" w:cs="Arial"/>
                <w:color w:val="000000"/>
                <w:sz w:val="16"/>
                <w:szCs w:val="16"/>
                <w:lang w:eastAsia="ru-RU"/>
              </w:rPr>
              <w:t>1</w:t>
            </w:r>
            <w:r>
              <w:rPr>
                <w:rFonts w:ascii="Arial" w:hAnsi="Arial" w:cs="Arial"/>
                <w:color w:val="000000"/>
                <w:sz w:val="16"/>
                <w:szCs w:val="16"/>
                <w:lang w:eastAsia="ru-RU"/>
              </w:rPr>
              <w:t>0</w:t>
            </w:r>
            <w:r w:rsidRPr="00737938">
              <w:rPr>
                <w:rFonts w:ascii="Arial" w:hAnsi="Arial" w:cs="Arial"/>
                <w:color w:val="000000"/>
                <w:sz w:val="16"/>
                <w:szCs w:val="16"/>
                <w:lang w:eastAsia="ru-RU"/>
              </w:rPr>
              <w:t>.12.2018</w:t>
            </w:r>
          </w:p>
        </w:tc>
      </w:tr>
    </w:tbl>
    <w:p w:rsidR="00AD05DB" w:rsidRDefault="00AD05DB" w:rsidP="000E7055">
      <w:pPr>
        <w:tabs>
          <w:tab w:val="left" w:pos="3872"/>
        </w:tabs>
        <w:jc w:val="right"/>
        <w:rPr>
          <w:rFonts w:ascii="Garamond" w:hAnsi="Garamond"/>
        </w:rPr>
      </w:pPr>
    </w:p>
    <w:sectPr w:rsidR="00AD05DB" w:rsidSect="00AB0A06">
      <w:footerReference w:type="default" r:id="rId9"/>
      <w:footerReference w:type="first" r:id="rId10"/>
      <w:type w:val="continuous"/>
      <w:pgSz w:w="16838" w:h="11906" w:orient="landscape" w:code="9"/>
      <w:pgMar w:top="1438"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5DB" w:rsidRDefault="00AD05DB" w:rsidP="00A305ED">
      <w:pPr>
        <w:spacing w:after="0" w:line="240" w:lineRule="auto"/>
      </w:pPr>
      <w:r>
        <w:separator/>
      </w:r>
    </w:p>
  </w:endnote>
  <w:endnote w:type="continuationSeparator" w:id="0">
    <w:p w:rsidR="00AD05DB" w:rsidRDefault="00AD05DB" w:rsidP="00A305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NewsGoth Dm BT">
    <w:altName w:val="Arial"/>
    <w:panose1 w:val="00000000000000000000"/>
    <w:charset w:val="00"/>
    <w:family w:val="swiss"/>
    <w:notTrueType/>
    <w:pitch w:val="variable"/>
    <w:sig w:usb0="00000003" w:usb1="00000000" w:usb2="00000000" w:usb3="00000000" w:csb0="00000001"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DB" w:rsidRDefault="00AD05DB">
    <w:pPr>
      <w:pStyle w:val="Footer"/>
      <w:jc w:val="right"/>
    </w:pPr>
    <w:fldSimple w:instr="PAGE   \* MERGEFORMAT">
      <w:r>
        <w:rPr>
          <w:noProof/>
        </w:rPr>
        <w:t>2</w:t>
      </w:r>
    </w:fldSimple>
  </w:p>
  <w:p w:rsidR="00AD05DB" w:rsidRDefault="00AD05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DB" w:rsidRDefault="00AD05DB">
    <w:pPr>
      <w:pStyle w:val="Footer"/>
      <w:jc w:val="right"/>
    </w:pPr>
  </w:p>
  <w:p w:rsidR="00AD05DB" w:rsidRDefault="00AD05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5DB" w:rsidRDefault="00AD05DB" w:rsidP="00A305ED">
      <w:pPr>
        <w:spacing w:after="0" w:line="240" w:lineRule="auto"/>
      </w:pPr>
      <w:r>
        <w:separator/>
      </w:r>
    </w:p>
  </w:footnote>
  <w:footnote w:type="continuationSeparator" w:id="0">
    <w:p w:rsidR="00AD05DB" w:rsidRDefault="00AD05DB" w:rsidP="00A305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B4EA460"/>
    <w:lvl w:ilvl="0">
      <w:start w:val="1"/>
      <w:numFmt w:val="decimal"/>
      <w:lvlText w:val="%1."/>
      <w:lvlJc w:val="left"/>
      <w:pPr>
        <w:tabs>
          <w:tab w:val="num" w:pos="643"/>
        </w:tabs>
        <w:ind w:left="643" w:hanging="360"/>
      </w:pPr>
      <w:rPr>
        <w:rFonts w:cs="Times New Roman"/>
      </w:rPr>
    </w:lvl>
  </w:abstractNum>
  <w:abstractNum w:abstractNumId="1">
    <w:nsid w:val="039D5326"/>
    <w:multiLevelType w:val="hybridMultilevel"/>
    <w:tmpl w:val="633EC3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D156C2"/>
    <w:multiLevelType w:val="multilevel"/>
    <w:tmpl w:val="B142B34E"/>
    <w:lvl w:ilvl="0">
      <w:start w:val="1"/>
      <w:numFmt w:val="decimal"/>
      <w:lvlText w:val="%1."/>
      <w:lvlJc w:val="left"/>
      <w:pPr>
        <w:tabs>
          <w:tab w:val="num" w:pos="0"/>
        </w:tabs>
        <w:ind w:left="720" w:hanging="360"/>
      </w:pPr>
      <w:rPr>
        <w:rFonts w:cs="Times New Roman" w:hint="default"/>
        <w:b/>
      </w:rPr>
    </w:lvl>
    <w:lvl w:ilvl="1">
      <w:start w:val="1"/>
      <w:numFmt w:val="decimal"/>
      <w:isLgl/>
      <w:lvlText w:val="%1.%2."/>
      <w:lvlJc w:val="left"/>
      <w:pPr>
        <w:tabs>
          <w:tab w:val="num" w:pos="0"/>
        </w:tabs>
        <w:ind w:left="1080" w:hanging="360"/>
      </w:pPr>
      <w:rPr>
        <w:rFonts w:cs="Times New Roman" w:hint="default"/>
        <w:color w:val="auto"/>
      </w:rPr>
    </w:lvl>
    <w:lvl w:ilvl="2">
      <w:start w:val="1"/>
      <w:numFmt w:val="decimal"/>
      <w:isLgl/>
      <w:lvlText w:val="%1.%2.%3."/>
      <w:lvlJc w:val="left"/>
      <w:pPr>
        <w:tabs>
          <w:tab w:val="num" w:pos="0"/>
        </w:tabs>
        <w:ind w:left="1800" w:hanging="720"/>
      </w:pPr>
      <w:rPr>
        <w:rFonts w:cs="Times New Roman" w:hint="default"/>
        <w:b w:val="0"/>
        <w:color w:val="auto"/>
      </w:rPr>
    </w:lvl>
    <w:lvl w:ilvl="3">
      <w:start w:val="1"/>
      <w:numFmt w:val="decimal"/>
      <w:isLgl/>
      <w:lvlText w:val="%1.%2.%3.%4."/>
      <w:lvlJc w:val="left"/>
      <w:pPr>
        <w:tabs>
          <w:tab w:val="num" w:pos="0"/>
        </w:tabs>
        <w:ind w:left="2160" w:hanging="720"/>
      </w:pPr>
      <w:rPr>
        <w:rFonts w:cs="Times New Roman" w:hint="default"/>
        <w:b w:val="0"/>
        <w:color w:val="auto"/>
      </w:rPr>
    </w:lvl>
    <w:lvl w:ilvl="4">
      <w:start w:val="1"/>
      <w:numFmt w:val="decimal"/>
      <w:isLgl/>
      <w:lvlText w:val="%1.%2.%3.%4.%5."/>
      <w:lvlJc w:val="left"/>
      <w:pPr>
        <w:tabs>
          <w:tab w:val="num" w:pos="0"/>
        </w:tabs>
        <w:ind w:left="2880" w:hanging="1080"/>
      </w:pPr>
      <w:rPr>
        <w:rFonts w:cs="Times New Roman" w:hint="default"/>
      </w:rPr>
    </w:lvl>
    <w:lvl w:ilvl="5">
      <w:start w:val="1"/>
      <w:numFmt w:val="decimal"/>
      <w:isLgl/>
      <w:lvlText w:val="%1.%2.%3.%4.%5.%6."/>
      <w:lvlJc w:val="left"/>
      <w:pPr>
        <w:tabs>
          <w:tab w:val="num" w:pos="0"/>
        </w:tabs>
        <w:ind w:left="3240" w:hanging="1080"/>
      </w:pPr>
      <w:rPr>
        <w:rFonts w:cs="Times New Roman" w:hint="default"/>
      </w:rPr>
    </w:lvl>
    <w:lvl w:ilvl="6">
      <w:start w:val="1"/>
      <w:numFmt w:val="decimal"/>
      <w:isLgl/>
      <w:lvlText w:val="%1.%2.%3.%4.%5.%6.%7."/>
      <w:lvlJc w:val="left"/>
      <w:pPr>
        <w:tabs>
          <w:tab w:val="num" w:pos="0"/>
        </w:tabs>
        <w:ind w:left="3960" w:hanging="1440"/>
      </w:pPr>
      <w:rPr>
        <w:rFonts w:cs="Times New Roman" w:hint="default"/>
      </w:rPr>
    </w:lvl>
    <w:lvl w:ilvl="7">
      <w:start w:val="1"/>
      <w:numFmt w:val="decimal"/>
      <w:isLgl/>
      <w:lvlText w:val="%1.%2.%3.%4.%5.%6.%7.%8."/>
      <w:lvlJc w:val="left"/>
      <w:pPr>
        <w:tabs>
          <w:tab w:val="num" w:pos="0"/>
        </w:tabs>
        <w:ind w:left="4320" w:hanging="1440"/>
      </w:pPr>
      <w:rPr>
        <w:rFonts w:cs="Times New Roman" w:hint="default"/>
      </w:rPr>
    </w:lvl>
    <w:lvl w:ilvl="8">
      <w:start w:val="1"/>
      <w:numFmt w:val="decimal"/>
      <w:isLgl/>
      <w:lvlText w:val="%1.%2.%3.%4.%5.%6.%7.%8.%9."/>
      <w:lvlJc w:val="left"/>
      <w:pPr>
        <w:tabs>
          <w:tab w:val="num" w:pos="0"/>
        </w:tabs>
        <w:ind w:left="5040" w:hanging="1800"/>
      </w:pPr>
      <w:rPr>
        <w:rFonts w:cs="Times New Roman" w:hint="default"/>
      </w:rPr>
    </w:lvl>
  </w:abstractNum>
  <w:abstractNum w:abstractNumId="3">
    <w:nsid w:val="0D5D67EE"/>
    <w:multiLevelType w:val="hybridMultilevel"/>
    <w:tmpl w:val="C23AE3BA"/>
    <w:lvl w:ilvl="0" w:tplc="565A241C">
      <w:start w:val="5"/>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7F2B6D"/>
    <w:multiLevelType w:val="multilevel"/>
    <w:tmpl w:val="620CEAFE"/>
    <w:lvl w:ilvl="0">
      <w:start w:val="2"/>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6F974CC"/>
    <w:multiLevelType w:val="hybridMultilevel"/>
    <w:tmpl w:val="31B2E08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71121EB"/>
    <w:multiLevelType w:val="multilevel"/>
    <w:tmpl w:val="B142B34E"/>
    <w:lvl w:ilvl="0">
      <w:start w:val="1"/>
      <w:numFmt w:val="decimal"/>
      <w:lvlText w:val="%1."/>
      <w:lvlJc w:val="left"/>
      <w:pPr>
        <w:tabs>
          <w:tab w:val="num" w:pos="0"/>
        </w:tabs>
        <w:ind w:left="720" w:hanging="360"/>
      </w:pPr>
      <w:rPr>
        <w:rFonts w:cs="Times New Roman" w:hint="default"/>
        <w:b/>
      </w:rPr>
    </w:lvl>
    <w:lvl w:ilvl="1">
      <w:start w:val="1"/>
      <w:numFmt w:val="decimal"/>
      <w:isLgl/>
      <w:lvlText w:val="%1.%2."/>
      <w:lvlJc w:val="left"/>
      <w:pPr>
        <w:tabs>
          <w:tab w:val="num" w:pos="0"/>
        </w:tabs>
        <w:ind w:left="1080" w:hanging="360"/>
      </w:pPr>
      <w:rPr>
        <w:rFonts w:cs="Times New Roman" w:hint="default"/>
        <w:color w:val="auto"/>
      </w:rPr>
    </w:lvl>
    <w:lvl w:ilvl="2">
      <w:start w:val="1"/>
      <w:numFmt w:val="decimal"/>
      <w:isLgl/>
      <w:lvlText w:val="%1.%2.%3."/>
      <w:lvlJc w:val="left"/>
      <w:pPr>
        <w:tabs>
          <w:tab w:val="num" w:pos="0"/>
        </w:tabs>
        <w:ind w:left="1800" w:hanging="720"/>
      </w:pPr>
      <w:rPr>
        <w:rFonts w:cs="Times New Roman" w:hint="default"/>
        <w:b w:val="0"/>
        <w:color w:val="auto"/>
      </w:rPr>
    </w:lvl>
    <w:lvl w:ilvl="3">
      <w:start w:val="1"/>
      <w:numFmt w:val="decimal"/>
      <w:isLgl/>
      <w:lvlText w:val="%1.%2.%3.%4."/>
      <w:lvlJc w:val="left"/>
      <w:pPr>
        <w:tabs>
          <w:tab w:val="num" w:pos="0"/>
        </w:tabs>
        <w:ind w:left="2160" w:hanging="720"/>
      </w:pPr>
      <w:rPr>
        <w:rFonts w:cs="Times New Roman" w:hint="default"/>
        <w:b w:val="0"/>
        <w:color w:val="auto"/>
      </w:rPr>
    </w:lvl>
    <w:lvl w:ilvl="4">
      <w:start w:val="1"/>
      <w:numFmt w:val="decimal"/>
      <w:isLgl/>
      <w:lvlText w:val="%1.%2.%3.%4.%5."/>
      <w:lvlJc w:val="left"/>
      <w:pPr>
        <w:tabs>
          <w:tab w:val="num" w:pos="0"/>
        </w:tabs>
        <w:ind w:left="2880" w:hanging="1080"/>
      </w:pPr>
      <w:rPr>
        <w:rFonts w:cs="Times New Roman" w:hint="default"/>
      </w:rPr>
    </w:lvl>
    <w:lvl w:ilvl="5">
      <w:start w:val="1"/>
      <w:numFmt w:val="decimal"/>
      <w:isLgl/>
      <w:lvlText w:val="%1.%2.%3.%4.%5.%6."/>
      <w:lvlJc w:val="left"/>
      <w:pPr>
        <w:tabs>
          <w:tab w:val="num" w:pos="0"/>
        </w:tabs>
        <w:ind w:left="3240" w:hanging="1080"/>
      </w:pPr>
      <w:rPr>
        <w:rFonts w:cs="Times New Roman" w:hint="default"/>
      </w:rPr>
    </w:lvl>
    <w:lvl w:ilvl="6">
      <w:start w:val="1"/>
      <w:numFmt w:val="decimal"/>
      <w:isLgl/>
      <w:lvlText w:val="%1.%2.%3.%4.%5.%6.%7."/>
      <w:lvlJc w:val="left"/>
      <w:pPr>
        <w:tabs>
          <w:tab w:val="num" w:pos="0"/>
        </w:tabs>
        <w:ind w:left="3960" w:hanging="1440"/>
      </w:pPr>
      <w:rPr>
        <w:rFonts w:cs="Times New Roman" w:hint="default"/>
      </w:rPr>
    </w:lvl>
    <w:lvl w:ilvl="7">
      <w:start w:val="1"/>
      <w:numFmt w:val="decimal"/>
      <w:isLgl/>
      <w:lvlText w:val="%1.%2.%3.%4.%5.%6.%7.%8."/>
      <w:lvlJc w:val="left"/>
      <w:pPr>
        <w:tabs>
          <w:tab w:val="num" w:pos="0"/>
        </w:tabs>
        <w:ind w:left="4320" w:hanging="1440"/>
      </w:pPr>
      <w:rPr>
        <w:rFonts w:cs="Times New Roman" w:hint="default"/>
      </w:rPr>
    </w:lvl>
    <w:lvl w:ilvl="8">
      <w:start w:val="1"/>
      <w:numFmt w:val="decimal"/>
      <w:isLgl/>
      <w:lvlText w:val="%1.%2.%3.%4.%5.%6.%7.%8.%9."/>
      <w:lvlJc w:val="left"/>
      <w:pPr>
        <w:tabs>
          <w:tab w:val="num" w:pos="0"/>
        </w:tabs>
        <w:ind w:left="5040" w:hanging="1800"/>
      </w:pPr>
      <w:rPr>
        <w:rFonts w:cs="Times New Roman" w:hint="default"/>
      </w:rPr>
    </w:lvl>
  </w:abstractNum>
  <w:abstractNum w:abstractNumId="7">
    <w:nsid w:val="17973A06"/>
    <w:multiLevelType w:val="hybridMultilevel"/>
    <w:tmpl w:val="39587248"/>
    <w:lvl w:ilvl="0" w:tplc="04190003">
      <w:start w:val="1"/>
      <w:numFmt w:val="bullet"/>
      <w:lvlText w:val="o"/>
      <w:lvlJc w:val="left"/>
      <w:pPr>
        <w:ind w:left="1800" w:hanging="360"/>
      </w:pPr>
      <w:rPr>
        <w:rFonts w:ascii="Courier New" w:hAnsi="Courier New" w:hint="default"/>
      </w:rPr>
    </w:lvl>
    <w:lvl w:ilvl="1" w:tplc="04190003">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1B0C46D8"/>
    <w:multiLevelType w:val="hybridMultilevel"/>
    <w:tmpl w:val="75F6E6A6"/>
    <w:lvl w:ilvl="0" w:tplc="2DDCC4B6">
      <w:start w:val="1"/>
      <w:numFmt w:val="decimal"/>
      <w:lvlText w:val="%1."/>
      <w:lvlJc w:val="left"/>
      <w:pPr>
        <w:tabs>
          <w:tab w:val="num" w:pos="0"/>
        </w:tabs>
      </w:pPr>
      <w:rPr>
        <w:rFonts w:cs="Times New Roman"/>
        <w:b w:val="0"/>
        <w:i w:val="0"/>
        <w:color w:val="auto"/>
        <w:sz w:val="22"/>
        <w:szCs w:val="22"/>
      </w:rPr>
    </w:lvl>
    <w:lvl w:ilvl="1" w:tplc="FFFFFFFF">
      <w:start w:val="1"/>
      <w:numFmt w:val="upperRoman"/>
      <w:lvlText w:val="%2."/>
      <w:lvlJc w:val="left"/>
      <w:pPr>
        <w:tabs>
          <w:tab w:val="num" w:pos="1800"/>
        </w:tabs>
        <w:ind w:left="1800" w:hanging="720"/>
      </w:pPr>
      <w:rPr>
        <w:rFonts w:cs="Times New Roman"/>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nsid w:val="1E475132"/>
    <w:multiLevelType w:val="hybridMultilevel"/>
    <w:tmpl w:val="E772B134"/>
    <w:lvl w:ilvl="0" w:tplc="4E905A0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E566E1A"/>
    <w:multiLevelType w:val="multilevel"/>
    <w:tmpl w:val="57C6B586"/>
    <w:lvl w:ilvl="0">
      <w:start w:val="6"/>
      <w:numFmt w:val="decimal"/>
      <w:lvlText w:val="%1"/>
      <w:lvlJc w:val="left"/>
      <w:pPr>
        <w:ind w:left="384" w:hanging="384"/>
      </w:pPr>
      <w:rPr>
        <w:rFonts w:cs="Times New Roman" w:hint="default"/>
      </w:rPr>
    </w:lvl>
    <w:lvl w:ilvl="1">
      <w:start w:val="1"/>
      <w:numFmt w:val="decimal"/>
      <w:lvlText w:val="%1.%2"/>
      <w:lvlJc w:val="left"/>
      <w:pPr>
        <w:ind w:left="384" w:hanging="384"/>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4A91A4A"/>
    <w:multiLevelType w:val="hybridMultilevel"/>
    <w:tmpl w:val="58E84900"/>
    <w:lvl w:ilvl="0" w:tplc="FFFFFFFF">
      <w:start w:val="4"/>
      <w:numFmt w:val="lowerLetter"/>
      <w:lvlText w:val="%1."/>
      <w:lvlJc w:val="left"/>
      <w:pPr>
        <w:tabs>
          <w:tab w:val="num" w:pos="1146"/>
        </w:tabs>
        <w:ind w:left="1146"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4F9257E"/>
    <w:multiLevelType w:val="hybridMultilevel"/>
    <w:tmpl w:val="1026C96C"/>
    <w:lvl w:ilvl="0" w:tplc="FFFFFFFF">
      <w:numFmt w:val="bullet"/>
      <w:lvlText w:val="–"/>
      <w:lvlJc w:val="left"/>
      <w:pPr>
        <w:ind w:left="1571" w:hanging="360"/>
      </w:pPr>
      <w:rPr>
        <w:rFonts w:ascii="Garamond" w:eastAsia="Times New Roman" w:hAnsi="Garamond" w:hint="default"/>
      </w:rPr>
    </w:lvl>
    <w:lvl w:ilvl="1" w:tplc="04190003">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6857F2E"/>
    <w:multiLevelType w:val="multilevel"/>
    <w:tmpl w:val="C63C8B3C"/>
    <w:lvl w:ilvl="0">
      <w:start w:val="3"/>
      <w:numFmt w:val="decimal"/>
      <w:lvlText w:val="%1"/>
      <w:lvlJc w:val="left"/>
      <w:pPr>
        <w:ind w:left="384" w:hanging="384"/>
      </w:pPr>
      <w:rPr>
        <w:rFonts w:cs="Times New Roman" w:hint="default"/>
      </w:rPr>
    </w:lvl>
    <w:lvl w:ilvl="1">
      <w:start w:val="2"/>
      <w:numFmt w:val="decimal"/>
      <w:lvlText w:val="%1.%2"/>
      <w:lvlJc w:val="left"/>
      <w:pPr>
        <w:ind w:left="924" w:hanging="384"/>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4">
    <w:nsid w:val="27036185"/>
    <w:multiLevelType w:val="multilevel"/>
    <w:tmpl w:val="E4EE3264"/>
    <w:lvl w:ilvl="0">
      <w:start w:val="3"/>
      <w:numFmt w:val="decimal"/>
      <w:lvlText w:val="%1."/>
      <w:lvlJc w:val="left"/>
      <w:pPr>
        <w:ind w:left="432" w:hanging="432"/>
      </w:pPr>
      <w:rPr>
        <w:rFonts w:cs="Times New Roman" w:hint="default"/>
      </w:rPr>
    </w:lvl>
    <w:lvl w:ilvl="1">
      <w:start w:val="2"/>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54B30E5"/>
    <w:multiLevelType w:val="hybridMultilevel"/>
    <w:tmpl w:val="B07ABA8E"/>
    <w:lvl w:ilvl="0" w:tplc="4E905A0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7E04190"/>
    <w:multiLevelType w:val="hybridMultilevel"/>
    <w:tmpl w:val="5418A0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C1E7C6A"/>
    <w:multiLevelType w:val="multilevel"/>
    <w:tmpl w:val="64DE04C6"/>
    <w:lvl w:ilvl="0">
      <w:start w:val="6"/>
      <w:numFmt w:val="decimal"/>
      <w:lvlText w:val="%1."/>
      <w:lvlJc w:val="left"/>
      <w:pPr>
        <w:ind w:left="432" w:hanging="432"/>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nsid w:val="49015E1C"/>
    <w:multiLevelType w:val="hybridMultilevel"/>
    <w:tmpl w:val="C23AE3BA"/>
    <w:lvl w:ilvl="0" w:tplc="565A241C">
      <w:start w:val="5"/>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392EAA"/>
    <w:multiLevelType w:val="multilevel"/>
    <w:tmpl w:val="10F03E24"/>
    <w:lvl w:ilvl="0">
      <w:start w:val="5"/>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3AC2373"/>
    <w:multiLevelType w:val="hybridMultilevel"/>
    <w:tmpl w:val="02525A10"/>
    <w:lvl w:ilvl="0" w:tplc="AFB06DCA">
      <w:numFmt w:val="bullet"/>
      <w:lvlText w:val="–"/>
      <w:lvlJc w:val="left"/>
      <w:pPr>
        <w:ind w:left="720" w:hanging="360"/>
      </w:pPr>
      <w:rPr>
        <w:rFonts w:ascii="Garamond" w:eastAsia="Times New Roman" w:hAnsi="Garamond"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9B7926"/>
    <w:multiLevelType w:val="multilevel"/>
    <w:tmpl w:val="9738E7D8"/>
    <w:lvl w:ilvl="0">
      <w:start w:val="1"/>
      <w:numFmt w:val="decimal"/>
      <w:lvlText w:val="%1."/>
      <w:lvlJc w:val="left"/>
      <w:pPr>
        <w:tabs>
          <w:tab w:val="num" w:pos="1080"/>
        </w:tabs>
        <w:ind w:left="1080" w:hanging="360"/>
      </w:pPr>
      <w:rPr>
        <w:rFonts w:cs="Times New Roman" w:hint="default"/>
      </w:rPr>
    </w:lvl>
    <w:lvl w:ilvl="1">
      <w:start w:val="1"/>
      <w:numFmt w:val="decimal"/>
      <w:lvlText w:val="%1.%2."/>
      <w:lvlJc w:val="left"/>
      <w:pPr>
        <w:tabs>
          <w:tab w:val="num" w:pos="2134"/>
        </w:tabs>
        <w:ind w:left="2134"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989"/>
        </w:tabs>
        <w:ind w:left="2917"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22">
    <w:nsid w:val="5A6F23A9"/>
    <w:multiLevelType w:val="multilevel"/>
    <w:tmpl w:val="1BEA272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5BAE6733"/>
    <w:multiLevelType w:val="hybridMultilevel"/>
    <w:tmpl w:val="DDE053B8"/>
    <w:lvl w:ilvl="0" w:tplc="FFFFFFFF">
      <w:numFmt w:val="bullet"/>
      <w:lvlText w:val="–"/>
      <w:lvlJc w:val="left"/>
      <w:pPr>
        <w:ind w:left="720" w:hanging="360"/>
      </w:pPr>
      <w:rPr>
        <w:rFonts w:ascii="Garamond" w:eastAsia="Times New Roman" w:hAnsi="Garamond"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5BA5968"/>
    <w:multiLevelType w:val="hybridMultilevel"/>
    <w:tmpl w:val="6A5CB87C"/>
    <w:lvl w:ilvl="0" w:tplc="04190005">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661F10B0"/>
    <w:multiLevelType w:val="hybridMultilevel"/>
    <w:tmpl w:val="C27ED4EC"/>
    <w:lvl w:ilvl="0" w:tplc="680C0496">
      <w:start w:val="1"/>
      <w:numFmt w:val="russianLower"/>
      <w:lvlText w:val="%1)"/>
      <w:lvlJc w:val="left"/>
      <w:pPr>
        <w:ind w:left="720" w:hanging="360"/>
      </w:pPr>
      <w:rPr>
        <w:rFonts w:cs="Times New Roman" w:hint="default"/>
        <w:b w:val="0"/>
        <w:i w:val="0"/>
        <w:color w:val="auto"/>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551FAF"/>
    <w:multiLevelType w:val="hybridMultilevel"/>
    <w:tmpl w:val="202A6952"/>
    <w:lvl w:ilvl="0" w:tplc="4E905A00">
      <w:start w:val="1"/>
      <w:numFmt w:val="bullet"/>
      <w:lvlText w:val=""/>
      <w:lvlJc w:val="left"/>
      <w:pPr>
        <w:ind w:left="2844" w:hanging="360"/>
      </w:pPr>
      <w:rPr>
        <w:rFonts w:ascii="Symbol" w:hAnsi="Symbol" w:hint="default"/>
      </w:rPr>
    </w:lvl>
    <w:lvl w:ilvl="1" w:tplc="04190003" w:tentative="1">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27">
    <w:nsid w:val="6732455E"/>
    <w:multiLevelType w:val="multilevel"/>
    <w:tmpl w:val="B4302E44"/>
    <w:lvl w:ilvl="0">
      <w:start w:val="6"/>
      <w:numFmt w:val="decimal"/>
      <w:lvlText w:val="%1."/>
      <w:lvlJc w:val="left"/>
      <w:pPr>
        <w:ind w:left="432" w:hanging="432"/>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8">
    <w:nsid w:val="6A3B2AB5"/>
    <w:multiLevelType w:val="hybridMultilevel"/>
    <w:tmpl w:val="5A1E9EC2"/>
    <w:lvl w:ilvl="0" w:tplc="6E1A740C">
      <w:start w:val="6"/>
      <w:numFmt w:val="bullet"/>
      <w:lvlText w:val="-"/>
      <w:lvlJc w:val="left"/>
      <w:pPr>
        <w:tabs>
          <w:tab w:val="num" w:pos="1068"/>
        </w:tabs>
        <w:ind w:left="1068" w:hanging="360"/>
      </w:pPr>
      <w:rPr>
        <w:rFonts w:ascii="Times New Roman" w:eastAsia="Arial Unicode MS"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nsid w:val="6D424E4E"/>
    <w:multiLevelType w:val="hybridMultilevel"/>
    <w:tmpl w:val="D5D6131A"/>
    <w:lvl w:ilvl="0" w:tplc="FFFFFFFF">
      <w:numFmt w:val="bullet"/>
      <w:lvlText w:val="–"/>
      <w:lvlJc w:val="left"/>
      <w:pPr>
        <w:ind w:left="2201" w:hanging="360"/>
      </w:pPr>
      <w:rPr>
        <w:rFonts w:ascii="Garamond" w:eastAsia="Times New Roman" w:hAnsi="Garamond"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FE445B5"/>
    <w:multiLevelType w:val="hybridMultilevel"/>
    <w:tmpl w:val="6DAE3920"/>
    <w:lvl w:ilvl="0" w:tplc="FFFFFFFF">
      <w:numFmt w:val="bullet"/>
      <w:lvlText w:val="–"/>
      <w:lvlJc w:val="left"/>
      <w:pPr>
        <w:ind w:left="1481" w:hanging="360"/>
      </w:pPr>
      <w:rPr>
        <w:rFonts w:ascii="Garamond" w:eastAsia="Times New Roman" w:hAnsi="Garamond" w:hint="default"/>
      </w:rPr>
    </w:lvl>
    <w:lvl w:ilvl="1" w:tplc="04190003" w:tentative="1">
      <w:start w:val="1"/>
      <w:numFmt w:val="bullet"/>
      <w:lvlText w:val="o"/>
      <w:lvlJc w:val="left"/>
      <w:pPr>
        <w:ind w:left="2201" w:hanging="360"/>
      </w:pPr>
      <w:rPr>
        <w:rFonts w:ascii="Courier New" w:hAnsi="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31">
    <w:nsid w:val="70BF2491"/>
    <w:multiLevelType w:val="multilevel"/>
    <w:tmpl w:val="77EAD8F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1004"/>
        </w:tabs>
        <w:ind w:left="1004" w:hanging="720"/>
      </w:pPr>
      <w:rPr>
        <w:rFonts w:cs="Times New Roman" w:hint="default"/>
        <w:i w:val="0"/>
        <w:strike w:val="0"/>
        <w:color w:val="auto"/>
      </w:rPr>
    </w:lvl>
    <w:lvl w:ilvl="2">
      <w:start w:val="1"/>
      <w:numFmt w:val="decimal"/>
      <w:lvlText w:val="12.%3."/>
      <w:lvlJc w:val="left"/>
      <w:pPr>
        <w:tabs>
          <w:tab w:val="num" w:pos="862"/>
        </w:tabs>
        <w:ind w:left="862"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nsid w:val="73DF01A5"/>
    <w:multiLevelType w:val="multilevel"/>
    <w:tmpl w:val="7206BA02"/>
    <w:lvl w:ilvl="0">
      <w:start w:val="5"/>
      <w:numFmt w:val="decimal"/>
      <w:lvlText w:val="%1."/>
      <w:lvlJc w:val="left"/>
      <w:pPr>
        <w:ind w:left="576" w:hanging="57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74F94370"/>
    <w:multiLevelType w:val="multilevel"/>
    <w:tmpl w:val="B23AF9D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nsid w:val="75807539"/>
    <w:multiLevelType w:val="hybridMultilevel"/>
    <w:tmpl w:val="D21ACD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99A55B1"/>
    <w:multiLevelType w:val="hybridMultilevel"/>
    <w:tmpl w:val="9AD0A8BA"/>
    <w:lvl w:ilvl="0" w:tplc="F70E758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A242DB"/>
    <w:multiLevelType w:val="multilevel"/>
    <w:tmpl w:val="10F03E24"/>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0"/>
  </w:num>
  <w:num w:numId="3">
    <w:abstractNumId w:val="0"/>
  </w:num>
  <w:num w:numId="4">
    <w:abstractNumId w:val="0"/>
  </w:num>
  <w:num w:numId="5">
    <w:abstractNumId w:val="11"/>
  </w:num>
  <w:num w:numId="6">
    <w:abstractNumId w:val="31"/>
  </w:num>
  <w:num w:numId="7">
    <w:abstractNumId w:val="1"/>
  </w:num>
  <w:num w:numId="8">
    <w:abstractNumId w:val="4"/>
  </w:num>
  <w:num w:numId="9">
    <w:abstractNumId w:val="21"/>
  </w:num>
  <w:num w:numId="10">
    <w:abstractNumId w:val="36"/>
  </w:num>
  <w:num w:numId="11">
    <w:abstractNumId w:val="19"/>
  </w:num>
  <w:num w:numId="12">
    <w:abstractNumId w:val="22"/>
  </w:num>
  <w:num w:numId="13">
    <w:abstractNumId w:val="5"/>
  </w:num>
  <w:num w:numId="14">
    <w:abstractNumId w:val="16"/>
  </w:num>
  <w:num w:numId="15">
    <w:abstractNumId w:val="12"/>
  </w:num>
  <w:num w:numId="16">
    <w:abstractNumId w:val="35"/>
  </w:num>
  <w:num w:numId="17">
    <w:abstractNumId w:val="8"/>
  </w:num>
  <w:num w:numId="18">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0"/>
  </w:num>
  <w:num w:numId="21">
    <w:abstractNumId w:val="30"/>
  </w:num>
  <w:num w:numId="22">
    <w:abstractNumId w:val="25"/>
  </w:num>
  <w:num w:numId="23">
    <w:abstractNumId w:val="34"/>
  </w:num>
  <w:num w:numId="24">
    <w:abstractNumId w:val="29"/>
  </w:num>
  <w:num w:numId="25">
    <w:abstractNumId w:val="33"/>
  </w:num>
  <w:num w:numId="26">
    <w:abstractNumId w:val="28"/>
  </w:num>
  <w:num w:numId="27">
    <w:abstractNumId w:val="2"/>
  </w:num>
  <w:num w:numId="28">
    <w:abstractNumId w:val="15"/>
  </w:num>
  <w:num w:numId="29">
    <w:abstractNumId w:val="9"/>
  </w:num>
  <w:num w:numId="30">
    <w:abstractNumId w:val="23"/>
  </w:num>
  <w:num w:numId="31">
    <w:abstractNumId w:val="6"/>
  </w:num>
  <w:num w:numId="32">
    <w:abstractNumId w:val="18"/>
  </w:num>
  <w:num w:numId="33">
    <w:abstractNumId w:val="32"/>
  </w:num>
  <w:num w:numId="34">
    <w:abstractNumId w:val="3"/>
  </w:num>
  <w:num w:numId="35">
    <w:abstractNumId w:val="13"/>
  </w:num>
  <w:num w:numId="36">
    <w:abstractNumId w:val="14"/>
  </w:num>
  <w:num w:numId="37">
    <w:abstractNumId w:val="26"/>
  </w:num>
  <w:num w:numId="38">
    <w:abstractNumId w:val="10"/>
  </w:num>
  <w:num w:numId="39">
    <w:abstractNumId w:val="27"/>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5712"/>
    <w:rsid w:val="00003238"/>
    <w:rsid w:val="00014732"/>
    <w:rsid w:val="00014C70"/>
    <w:rsid w:val="000160AC"/>
    <w:rsid w:val="00020810"/>
    <w:rsid w:val="0002204C"/>
    <w:rsid w:val="00022320"/>
    <w:rsid w:val="0002451D"/>
    <w:rsid w:val="00024AC1"/>
    <w:rsid w:val="0002677E"/>
    <w:rsid w:val="00027330"/>
    <w:rsid w:val="00030AAB"/>
    <w:rsid w:val="00031182"/>
    <w:rsid w:val="0003269E"/>
    <w:rsid w:val="000327ED"/>
    <w:rsid w:val="000356DE"/>
    <w:rsid w:val="00035A47"/>
    <w:rsid w:val="000362FE"/>
    <w:rsid w:val="00040130"/>
    <w:rsid w:val="00055176"/>
    <w:rsid w:val="00060AC8"/>
    <w:rsid w:val="0006194D"/>
    <w:rsid w:val="000640CE"/>
    <w:rsid w:val="0006449C"/>
    <w:rsid w:val="0006454C"/>
    <w:rsid w:val="00070FC4"/>
    <w:rsid w:val="0007435C"/>
    <w:rsid w:val="00075480"/>
    <w:rsid w:val="00075CEA"/>
    <w:rsid w:val="00080504"/>
    <w:rsid w:val="00082C9D"/>
    <w:rsid w:val="000857BE"/>
    <w:rsid w:val="000900DB"/>
    <w:rsid w:val="00097FA3"/>
    <w:rsid w:val="000A2FC7"/>
    <w:rsid w:val="000A3A6D"/>
    <w:rsid w:val="000A731D"/>
    <w:rsid w:val="000B256D"/>
    <w:rsid w:val="000B2672"/>
    <w:rsid w:val="000B2AC4"/>
    <w:rsid w:val="000B6851"/>
    <w:rsid w:val="000C244B"/>
    <w:rsid w:val="000C3D04"/>
    <w:rsid w:val="000C43B4"/>
    <w:rsid w:val="000D4AC1"/>
    <w:rsid w:val="000E3DD1"/>
    <w:rsid w:val="000E6D24"/>
    <w:rsid w:val="000E7055"/>
    <w:rsid w:val="000F1263"/>
    <w:rsid w:val="000F533A"/>
    <w:rsid w:val="000F594D"/>
    <w:rsid w:val="000F670E"/>
    <w:rsid w:val="00104709"/>
    <w:rsid w:val="00106818"/>
    <w:rsid w:val="00120077"/>
    <w:rsid w:val="00120C9A"/>
    <w:rsid w:val="0013652F"/>
    <w:rsid w:val="00141C11"/>
    <w:rsid w:val="00162C1B"/>
    <w:rsid w:val="00165102"/>
    <w:rsid w:val="00170AE6"/>
    <w:rsid w:val="00177B05"/>
    <w:rsid w:val="0018102E"/>
    <w:rsid w:val="001814D9"/>
    <w:rsid w:val="00183B13"/>
    <w:rsid w:val="00183F77"/>
    <w:rsid w:val="00185C40"/>
    <w:rsid w:val="0018675B"/>
    <w:rsid w:val="001A24C4"/>
    <w:rsid w:val="001A310B"/>
    <w:rsid w:val="001A3556"/>
    <w:rsid w:val="001B05C8"/>
    <w:rsid w:val="001B38E4"/>
    <w:rsid w:val="001B5EA9"/>
    <w:rsid w:val="001B6CDC"/>
    <w:rsid w:val="001C12AA"/>
    <w:rsid w:val="001C2D84"/>
    <w:rsid w:val="001C4551"/>
    <w:rsid w:val="001C7D43"/>
    <w:rsid w:val="001D38E4"/>
    <w:rsid w:val="001D476D"/>
    <w:rsid w:val="001E09C9"/>
    <w:rsid w:val="001E712E"/>
    <w:rsid w:val="001F0770"/>
    <w:rsid w:val="001F0ACC"/>
    <w:rsid w:val="001F21C2"/>
    <w:rsid w:val="001F56AA"/>
    <w:rsid w:val="0020633F"/>
    <w:rsid w:val="00207D4D"/>
    <w:rsid w:val="002208ED"/>
    <w:rsid w:val="0023460C"/>
    <w:rsid w:val="0023488F"/>
    <w:rsid w:val="00234ADF"/>
    <w:rsid w:val="002372D3"/>
    <w:rsid w:val="00240D42"/>
    <w:rsid w:val="002410C0"/>
    <w:rsid w:val="00243CE4"/>
    <w:rsid w:val="00245D89"/>
    <w:rsid w:val="00246272"/>
    <w:rsid w:val="00250C05"/>
    <w:rsid w:val="00253D27"/>
    <w:rsid w:val="00255253"/>
    <w:rsid w:val="00262C67"/>
    <w:rsid w:val="00263B18"/>
    <w:rsid w:val="00265690"/>
    <w:rsid w:val="00265960"/>
    <w:rsid w:val="002661AF"/>
    <w:rsid w:val="002743B1"/>
    <w:rsid w:val="00274C50"/>
    <w:rsid w:val="00293AB6"/>
    <w:rsid w:val="0029473E"/>
    <w:rsid w:val="002A1B9F"/>
    <w:rsid w:val="002A32D6"/>
    <w:rsid w:val="002B6797"/>
    <w:rsid w:val="002C3B37"/>
    <w:rsid w:val="002C7565"/>
    <w:rsid w:val="002D3247"/>
    <w:rsid w:val="002D5207"/>
    <w:rsid w:val="002E1778"/>
    <w:rsid w:val="002E2A01"/>
    <w:rsid w:val="002E507D"/>
    <w:rsid w:val="002E6915"/>
    <w:rsid w:val="002F04F7"/>
    <w:rsid w:val="002F31B0"/>
    <w:rsid w:val="003022CF"/>
    <w:rsid w:val="00303CC2"/>
    <w:rsid w:val="003251ED"/>
    <w:rsid w:val="003319FC"/>
    <w:rsid w:val="00334974"/>
    <w:rsid w:val="00340D2D"/>
    <w:rsid w:val="0034177E"/>
    <w:rsid w:val="00344964"/>
    <w:rsid w:val="00350B14"/>
    <w:rsid w:val="00352326"/>
    <w:rsid w:val="00355F27"/>
    <w:rsid w:val="00356C04"/>
    <w:rsid w:val="00362E53"/>
    <w:rsid w:val="00363213"/>
    <w:rsid w:val="00365336"/>
    <w:rsid w:val="00377974"/>
    <w:rsid w:val="00377FB1"/>
    <w:rsid w:val="00380228"/>
    <w:rsid w:val="003A02A8"/>
    <w:rsid w:val="003A370E"/>
    <w:rsid w:val="003A6F5B"/>
    <w:rsid w:val="003B2E09"/>
    <w:rsid w:val="003B6B2B"/>
    <w:rsid w:val="003C084B"/>
    <w:rsid w:val="003C2A77"/>
    <w:rsid w:val="003C6BB2"/>
    <w:rsid w:val="003D1862"/>
    <w:rsid w:val="003D35D3"/>
    <w:rsid w:val="003D6917"/>
    <w:rsid w:val="003D6A98"/>
    <w:rsid w:val="003E1D03"/>
    <w:rsid w:val="003E1E82"/>
    <w:rsid w:val="003F3B04"/>
    <w:rsid w:val="003F460F"/>
    <w:rsid w:val="003F4B23"/>
    <w:rsid w:val="003F56E4"/>
    <w:rsid w:val="00403EB1"/>
    <w:rsid w:val="00407397"/>
    <w:rsid w:val="0041024D"/>
    <w:rsid w:val="00412460"/>
    <w:rsid w:val="00413DAE"/>
    <w:rsid w:val="004164F2"/>
    <w:rsid w:val="00417564"/>
    <w:rsid w:val="00421EDD"/>
    <w:rsid w:val="00423977"/>
    <w:rsid w:val="00426B60"/>
    <w:rsid w:val="00431047"/>
    <w:rsid w:val="00432C71"/>
    <w:rsid w:val="00433118"/>
    <w:rsid w:val="004339B4"/>
    <w:rsid w:val="00446F3C"/>
    <w:rsid w:val="004558E3"/>
    <w:rsid w:val="00461575"/>
    <w:rsid w:val="0046501D"/>
    <w:rsid w:val="0047251E"/>
    <w:rsid w:val="00484007"/>
    <w:rsid w:val="004841C6"/>
    <w:rsid w:val="00484D59"/>
    <w:rsid w:val="00486582"/>
    <w:rsid w:val="004938D6"/>
    <w:rsid w:val="00493BF3"/>
    <w:rsid w:val="004964E2"/>
    <w:rsid w:val="004A3DBE"/>
    <w:rsid w:val="004A60F6"/>
    <w:rsid w:val="004C0E7E"/>
    <w:rsid w:val="004D02FA"/>
    <w:rsid w:val="004D615B"/>
    <w:rsid w:val="004E20FF"/>
    <w:rsid w:val="004F1C29"/>
    <w:rsid w:val="004F5D93"/>
    <w:rsid w:val="005079E8"/>
    <w:rsid w:val="0051031A"/>
    <w:rsid w:val="00510A04"/>
    <w:rsid w:val="005110F4"/>
    <w:rsid w:val="00515947"/>
    <w:rsid w:val="005216C4"/>
    <w:rsid w:val="00525577"/>
    <w:rsid w:val="005405CC"/>
    <w:rsid w:val="00540EBE"/>
    <w:rsid w:val="00544F52"/>
    <w:rsid w:val="00556CEE"/>
    <w:rsid w:val="00563796"/>
    <w:rsid w:val="005726B9"/>
    <w:rsid w:val="00572CAF"/>
    <w:rsid w:val="005872C0"/>
    <w:rsid w:val="00592F97"/>
    <w:rsid w:val="00594B90"/>
    <w:rsid w:val="0059558D"/>
    <w:rsid w:val="00596760"/>
    <w:rsid w:val="00596FF3"/>
    <w:rsid w:val="005A03A1"/>
    <w:rsid w:val="005A2BE8"/>
    <w:rsid w:val="005A3A53"/>
    <w:rsid w:val="005A63C4"/>
    <w:rsid w:val="005A712B"/>
    <w:rsid w:val="005A7263"/>
    <w:rsid w:val="005B45CE"/>
    <w:rsid w:val="005C078F"/>
    <w:rsid w:val="005C0A3C"/>
    <w:rsid w:val="005C5D05"/>
    <w:rsid w:val="005D20E1"/>
    <w:rsid w:val="005D54F8"/>
    <w:rsid w:val="005D5E40"/>
    <w:rsid w:val="005E5A1D"/>
    <w:rsid w:val="005F26BC"/>
    <w:rsid w:val="005F633A"/>
    <w:rsid w:val="00603A42"/>
    <w:rsid w:val="00604726"/>
    <w:rsid w:val="00604B0D"/>
    <w:rsid w:val="006079C8"/>
    <w:rsid w:val="00607C57"/>
    <w:rsid w:val="00614852"/>
    <w:rsid w:val="006158B0"/>
    <w:rsid w:val="0062154F"/>
    <w:rsid w:val="00632001"/>
    <w:rsid w:val="00636DCF"/>
    <w:rsid w:val="00644E2B"/>
    <w:rsid w:val="00645BFE"/>
    <w:rsid w:val="0065429F"/>
    <w:rsid w:val="00664BA9"/>
    <w:rsid w:val="0066566F"/>
    <w:rsid w:val="00667715"/>
    <w:rsid w:val="006761A0"/>
    <w:rsid w:val="00676532"/>
    <w:rsid w:val="00680075"/>
    <w:rsid w:val="00685D0F"/>
    <w:rsid w:val="00691009"/>
    <w:rsid w:val="006A54E9"/>
    <w:rsid w:val="006A5A9E"/>
    <w:rsid w:val="006B6FF3"/>
    <w:rsid w:val="006C256B"/>
    <w:rsid w:val="006C4017"/>
    <w:rsid w:val="006D4831"/>
    <w:rsid w:val="006D7700"/>
    <w:rsid w:val="006E4CC8"/>
    <w:rsid w:val="006F105B"/>
    <w:rsid w:val="006F48C9"/>
    <w:rsid w:val="00701B3D"/>
    <w:rsid w:val="00707D77"/>
    <w:rsid w:val="00717505"/>
    <w:rsid w:val="00717744"/>
    <w:rsid w:val="0072671C"/>
    <w:rsid w:val="00727250"/>
    <w:rsid w:val="00727826"/>
    <w:rsid w:val="00727E44"/>
    <w:rsid w:val="007356BD"/>
    <w:rsid w:val="00736726"/>
    <w:rsid w:val="00737938"/>
    <w:rsid w:val="00740F73"/>
    <w:rsid w:val="007410CC"/>
    <w:rsid w:val="00742245"/>
    <w:rsid w:val="00750A99"/>
    <w:rsid w:val="00754A23"/>
    <w:rsid w:val="00760B6D"/>
    <w:rsid w:val="00760D18"/>
    <w:rsid w:val="00761309"/>
    <w:rsid w:val="00766863"/>
    <w:rsid w:val="00771B65"/>
    <w:rsid w:val="00774EC3"/>
    <w:rsid w:val="00777E28"/>
    <w:rsid w:val="00780C5E"/>
    <w:rsid w:val="0078383D"/>
    <w:rsid w:val="0078544F"/>
    <w:rsid w:val="00787423"/>
    <w:rsid w:val="0079093A"/>
    <w:rsid w:val="00793312"/>
    <w:rsid w:val="00794C59"/>
    <w:rsid w:val="007A111D"/>
    <w:rsid w:val="007A1B54"/>
    <w:rsid w:val="007A7560"/>
    <w:rsid w:val="007B0C46"/>
    <w:rsid w:val="007C092E"/>
    <w:rsid w:val="007C0ED2"/>
    <w:rsid w:val="007C1097"/>
    <w:rsid w:val="007C41C2"/>
    <w:rsid w:val="007D1DCE"/>
    <w:rsid w:val="007E0728"/>
    <w:rsid w:val="007E4931"/>
    <w:rsid w:val="007E624E"/>
    <w:rsid w:val="007E74F9"/>
    <w:rsid w:val="007E7641"/>
    <w:rsid w:val="007F5DE8"/>
    <w:rsid w:val="007F6C37"/>
    <w:rsid w:val="00803DBD"/>
    <w:rsid w:val="00816305"/>
    <w:rsid w:val="00833FAA"/>
    <w:rsid w:val="00840421"/>
    <w:rsid w:val="008419CE"/>
    <w:rsid w:val="00842C55"/>
    <w:rsid w:val="00844399"/>
    <w:rsid w:val="00850AFC"/>
    <w:rsid w:val="00853929"/>
    <w:rsid w:val="00853952"/>
    <w:rsid w:val="008544E2"/>
    <w:rsid w:val="008553A4"/>
    <w:rsid w:val="008564A4"/>
    <w:rsid w:val="00856532"/>
    <w:rsid w:val="0086514E"/>
    <w:rsid w:val="0086585B"/>
    <w:rsid w:val="008669C3"/>
    <w:rsid w:val="00875A2E"/>
    <w:rsid w:val="00883B28"/>
    <w:rsid w:val="008856D6"/>
    <w:rsid w:val="008873D3"/>
    <w:rsid w:val="00887DA9"/>
    <w:rsid w:val="008917A7"/>
    <w:rsid w:val="008961D3"/>
    <w:rsid w:val="008C67A7"/>
    <w:rsid w:val="008C738E"/>
    <w:rsid w:val="008D103D"/>
    <w:rsid w:val="008D3FEB"/>
    <w:rsid w:val="008D50C6"/>
    <w:rsid w:val="008E1418"/>
    <w:rsid w:val="008E14AD"/>
    <w:rsid w:val="008E778F"/>
    <w:rsid w:val="008F5AD8"/>
    <w:rsid w:val="00901566"/>
    <w:rsid w:val="009119E5"/>
    <w:rsid w:val="00914C4E"/>
    <w:rsid w:val="00916A01"/>
    <w:rsid w:val="009255B2"/>
    <w:rsid w:val="009359A9"/>
    <w:rsid w:val="00944056"/>
    <w:rsid w:val="00952D26"/>
    <w:rsid w:val="009577D1"/>
    <w:rsid w:val="009631B2"/>
    <w:rsid w:val="00963606"/>
    <w:rsid w:val="00966509"/>
    <w:rsid w:val="00966C2A"/>
    <w:rsid w:val="00967E72"/>
    <w:rsid w:val="00985B71"/>
    <w:rsid w:val="009870FF"/>
    <w:rsid w:val="0099195F"/>
    <w:rsid w:val="0099552E"/>
    <w:rsid w:val="0099679A"/>
    <w:rsid w:val="009A3DFF"/>
    <w:rsid w:val="009B5FA3"/>
    <w:rsid w:val="009B754F"/>
    <w:rsid w:val="009C0B29"/>
    <w:rsid w:val="009C544A"/>
    <w:rsid w:val="009C6DBF"/>
    <w:rsid w:val="009D6BBD"/>
    <w:rsid w:val="009E434D"/>
    <w:rsid w:val="009E44F2"/>
    <w:rsid w:val="009E546A"/>
    <w:rsid w:val="009F3A7A"/>
    <w:rsid w:val="009F7E5B"/>
    <w:rsid w:val="00A10872"/>
    <w:rsid w:val="00A10F80"/>
    <w:rsid w:val="00A15F03"/>
    <w:rsid w:val="00A16167"/>
    <w:rsid w:val="00A22B73"/>
    <w:rsid w:val="00A305ED"/>
    <w:rsid w:val="00A30F3B"/>
    <w:rsid w:val="00A36553"/>
    <w:rsid w:val="00A36B02"/>
    <w:rsid w:val="00A373BC"/>
    <w:rsid w:val="00A37DBA"/>
    <w:rsid w:val="00A4457A"/>
    <w:rsid w:val="00A45285"/>
    <w:rsid w:val="00A5433B"/>
    <w:rsid w:val="00A63D0C"/>
    <w:rsid w:val="00A67EC9"/>
    <w:rsid w:val="00A70E84"/>
    <w:rsid w:val="00A73C96"/>
    <w:rsid w:val="00A75B18"/>
    <w:rsid w:val="00A858B4"/>
    <w:rsid w:val="00A96780"/>
    <w:rsid w:val="00A96C0F"/>
    <w:rsid w:val="00AA4B30"/>
    <w:rsid w:val="00AA6158"/>
    <w:rsid w:val="00AB0A06"/>
    <w:rsid w:val="00AB56CE"/>
    <w:rsid w:val="00AC1E8E"/>
    <w:rsid w:val="00AD03D1"/>
    <w:rsid w:val="00AD05DB"/>
    <w:rsid w:val="00AD3733"/>
    <w:rsid w:val="00AD480F"/>
    <w:rsid w:val="00AD599D"/>
    <w:rsid w:val="00AE39B5"/>
    <w:rsid w:val="00AE7B4B"/>
    <w:rsid w:val="00AF7235"/>
    <w:rsid w:val="00AF790A"/>
    <w:rsid w:val="00B01DAE"/>
    <w:rsid w:val="00B02BCA"/>
    <w:rsid w:val="00B03556"/>
    <w:rsid w:val="00B10A35"/>
    <w:rsid w:val="00B1614B"/>
    <w:rsid w:val="00B23672"/>
    <w:rsid w:val="00B25948"/>
    <w:rsid w:val="00B25AB8"/>
    <w:rsid w:val="00B3136B"/>
    <w:rsid w:val="00B32032"/>
    <w:rsid w:val="00B33524"/>
    <w:rsid w:val="00B370A5"/>
    <w:rsid w:val="00B42232"/>
    <w:rsid w:val="00B4551E"/>
    <w:rsid w:val="00B52312"/>
    <w:rsid w:val="00B54DA3"/>
    <w:rsid w:val="00B568B2"/>
    <w:rsid w:val="00B6197B"/>
    <w:rsid w:val="00B61B86"/>
    <w:rsid w:val="00B67200"/>
    <w:rsid w:val="00B74467"/>
    <w:rsid w:val="00B849AB"/>
    <w:rsid w:val="00B91D3C"/>
    <w:rsid w:val="00B92F49"/>
    <w:rsid w:val="00BA7897"/>
    <w:rsid w:val="00BC6044"/>
    <w:rsid w:val="00BC6101"/>
    <w:rsid w:val="00BC6A21"/>
    <w:rsid w:val="00BC73A1"/>
    <w:rsid w:val="00BC766A"/>
    <w:rsid w:val="00BD16C3"/>
    <w:rsid w:val="00BE0172"/>
    <w:rsid w:val="00BE0843"/>
    <w:rsid w:val="00BE27BA"/>
    <w:rsid w:val="00BE37CB"/>
    <w:rsid w:val="00BF525E"/>
    <w:rsid w:val="00C16C25"/>
    <w:rsid w:val="00C23309"/>
    <w:rsid w:val="00C2360B"/>
    <w:rsid w:val="00C25197"/>
    <w:rsid w:val="00C27AD8"/>
    <w:rsid w:val="00C348F8"/>
    <w:rsid w:val="00C35CFF"/>
    <w:rsid w:val="00C41014"/>
    <w:rsid w:val="00C44333"/>
    <w:rsid w:val="00C562AF"/>
    <w:rsid w:val="00C570DB"/>
    <w:rsid w:val="00C573D6"/>
    <w:rsid w:val="00C66B3F"/>
    <w:rsid w:val="00C7015C"/>
    <w:rsid w:val="00C77014"/>
    <w:rsid w:val="00C81903"/>
    <w:rsid w:val="00C82644"/>
    <w:rsid w:val="00C82C8B"/>
    <w:rsid w:val="00C87E12"/>
    <w:rsid w:val="00C9046F"/>
    <w:rsid w:val="00CA33BE"/>
    <w:rsid w:val="00CA63D6"/>
    <w:rsid w:val="00CA64CA"/>
    <w:rsid w:val="00CB30B5"/>
    <w:rsid w:val="00CB3A08"/>
    <w:rsid w:val="00CC5A91"/>
    <w:rsid w:val="00CD26F4"/>
    <w:rsid w:val="00CE16AB"/>
    <w:rsid w:val="00CE3085"/>
    <w:rsid w:val="00CE6675"/>
    <w:rsid w:val="00CF30C2"/>
    <w:rsid w:val="00CF7094"/>
    <w:rsid w:val="00D02507"/>
    <w:rsid w:val="00D02C20"/>
    <w:rsid w:val="00D07265"/>
    <w:rsid w:val="00D13BF5"/>
    <w:rsid w:val="00D178CE"/>
    <w:rsid w:val="00D3266E"/>
    <w:rsid w:val="00D34248"/>
    <w:rsid w:val="00D4492A"/>
    <w:rsid w:val="00D46A8F"/>
    <w:rsid w:val="00D55739"/>
    <w:rsid w:val="00D57873"/>
    <w:rsid w:val="00D60AF1"/>
    <w:rsid w:val="00D62565"/>
    <w:rsid w:val="00D62E04"/>
    <w:rsid w:val="00D62F2A"/>
    <w:rsid w:val="00D64101"/>
    <w:rsid w:val="00D65C45"/>
    <w:rsid w:val="00D6669A"/>
    <w:rsid w:val="00D67240"/>
    <w:rsid w:val="00D6731F"/>
    <w:rsid w:val="00D72306"/>
    <w:rsid w:val="00D73B09"/>
    <w:rsid w:val="00D757C7"/>
    <w:rsid w:val="00D80D8E"/>
    <w:rsid w:val="00D81385"/>
    <w:rsid w:val="00D841E6"/>
    <w:rsid w:val="00D95CCD"/>
    <w:rsid w:val="00DB3D26"/>
    <w:rsid w:val="00DB60AA"/>
    <w:rsid w:val="00DC61AA"/>
    <w:rsid w:val="00DC7851"/>
    <w:rsid w:val="00DD0EDF"/>
    <w:rsid w:val="00DD4BE2"/>
    <w:rsid w:val="00DE17C1"/>
    <w:rsid w:val="00DE19B8"/>
    <w:rsid w:val="00DE293E"/>
    <w:rsid w:val="00DE2D2A"/>
    <w:rsid w:val="00DF19D1"/>
    <w:rsid w:val="00DF31B0"/>
    <w:rsid w:val="00E0000E"/>
    <w:rsid w:val="00E01CF1"/>
    <w:rsid w:val="00E0273D"/>
    <w:rsid w:val="00E030B5"/>
    <w:rsid w:val="00E06BC7"/>
    <w:rsid w:val="00E07CDA"/>
    <w:rsid w:val="00E10134"/>
    <w:rsid w:val="00E12823"/>
    <w:rsid w:val="00E235E1"/>
    <w:rsid w:val="00E318A9"/>
    <w:rsid w:val="00E40D8D"/>
    <w:rsid w:val="00E415F8"/>
    <w:rsid w:val="00E41AAA"/>
    <w:rsid w:val="00E45381"/>
    <w:rsid w:val="00E47C25"/>
    <w:rsid w:val="00E72E82"/>
    <w:rsid w:val="00E73B76"/>
    <w:rsid w:val="00E81750"/>
    <w:rsid w:val="00E83120"/>
    <w:rsid w:val="00E84429"/>
    <w:rsid w:val="00E84A30"/>
    <w:rsid w:val="00E84A83"/>
    <w:rsid w:val="00E84BE7"/>
    <w:rsid w:val="00EA052B"/>
    <w:rsid w:val="00EA15DB"/>
    <w:rsid w:val="00EB5007"/>
    <w:rsid w:val="00EB66E7"/>
    <w:rsid w:val="00EC1593"/>
    <w:rsid w:val="00EC749E"/>
    <w:rsid w:val="00ED120C"/>
    <w:rsid w:val="00EE4B04"/>
    <w:rsid w:val="00EE7433"/>
    <w:rsid w:val="00EF3648"/>
    <w:rsid w:val="00EF6CA6"/>
    <w:rsid w:val="00F05ED5"/>
    <w:rsid w:val="00F12D37"/>
    <w:rsid w:val="00F13B07"/>
    <w:rsid w:val="00F14912"/>
    <w:rsid w:val="00F17C67"/>
    <w:rsid w:val="00F23C84"/>
    <w:rsid w:val="00F246EF"/>
    <w:rsid w:val="00F252FE"/>
    <w:rsid w:val="00F327ED"/>
    <w:rsid w:val="00F334B2"/>
    <w:rsid w:val="00F42403"/>
    <w:rsid w:val="00F42C31"/>
    <w:rsid w:val="00F44275"/>
    <w:rsid w:val="00F444D3"/>
    <w:rsid w:val="00F5181F"/>
    <w:rsid w:val="00F531F7"/>
    <w:rsid w:val="00F558AD"/>
    <w:rsid w:val="00F62E6D"/>
    <w:rsid w:val="00F643C5"/>
    <w:rsid w:val="00F73D66"/>
    <w:rsid w:val="00F85741"/>
    <w:rsid w:val="00F86D66"/>
    <w:rsid w:val="00F87537"/>
    <w:rsid w:val="00F90583"/>
    <w:rsid w:val="00F91985"/>
    <w:rsid w:val="00F925DB"/>
    <w:rsid w:val="00F94603"/>
    <w:rsid w:val="00FA0F07"/>
    <w:rsid w:val="00FA5712"/>
    <w:rsid w:val="00FA73A0"/>
    <w:rsid w:val="00FB047E"/>
    <w:rsid w:val="00FB0573"/>
    <w:rsid w:val="00FB272B"/>
    <w:rsid w:val="00FB2DBA"/>
    <w:rsid w:val="00FC280A"/>
    <w:rsid w:val="00FD55C6"/>
    <w:rsid w:val="00FD6A56"/>
    <w:rsid w:val="00FD7CF0"/>
    <w:rsid w:val="00FE12AA"/>
    <w:rsid w:val="00FE44D4"/>
    <w:rsid w:val="00FE4B36"/>
    <w:rsid w:val="00FF0690"/>
    <w:rsid w:val="00FF096B"/>
    <w:rsid w:val="00FF2599"/>
    <w:rsid w:val="00FF40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2451D"/>
    <w:pPr>
      <w:spacing w:after="200" w:line="276" w:lineRule="auto"/>
    </w:pPr>
    <w:rPr>
      <w:lang w:eastAsia="en-US"/>
    </w:rPr>
  </w:style>
  <w:style w:type="paragraph" w:styleId="Heading1">
    <w:name w:val="heading 1"/>
    <w:aliases w:val="Заголовок параграфа (1.),Section,level2 hdg,111"/>
    <w:basedOn w:val="Normal"/>
    <w:link w:val="Heading1Char"/>
    <w:autoRedefine/>
    <w:uiPriority w:val="99"/>
    <w:qFormat/>
    <w:rsid w:val="001F21C2"/>
    <w:pPr>
      <w:keepNext/>
      <w:tabs>
        <w:tab w:val="num" w:pos="1080"/>
      </w:tabs>
      <w:spacing w:before="240" w:after="240" w:line="240" w:lineRule="auto"/>
      <w:ind w:left="1080" w:hanging="360"/>
      <w:jc w:val="center"/>
      <w:outlineLvl w:val="0"/>
    </w:pPr>
    <w:rPr>
      <w:rFonts w:ascii="Garamond" w:eastAsia="Times New Roman" w:hAnsi="Garamond"/>
      <w:b/>
      <w:bCs/>
      <w:caps/>
      <w:color w:val="000000"/>
      <w:kern w:val="28"/>
    </w:rPr>
  </w:style>
  <w:style w:type="paragraph" w:styleId="Heading2">
    <w:name w:val="heading 2"/>
    <w:aliases w:val="h2,h21,Заголовок пункта (1.1),5,Reset numbering,222"/>
    <w:basedOn w:val="Normal"/>
    <w:next w:val="Normal"/>
    <w:link w:val="Heading2Char"/>
    <w:uiPriority w:val="99"/>
    <w:qFormat/>
    <w:rsid w:val="00D64101"/>
    <w:pPr>
      <w:keepNext/>
      <w:spacing w:after="0" w:line="240" w:lineRule="auto"/>
      <w:outlineLvl w:val="1"/>
    </w:pPr>
    <w:rPr>
      <w:rFonts w:ascii="Times New Roman" w:eastAsia="Times New Roman" w:hAnsi="Times New Roman"/>
      <w:b/>
      <w:bCs/>
      <w:sz w:val="20"/>
      <w:szCs w:val="20"/>
      <w:lang w:eastAsia="ru-RU"/>
    </w:rPr>
  </w:style>
  <w:style w:type="paragraph" w:styleId="Heading3">
    <w:name w:val="heading 3"/>
    <w:aliases w:val="H3,Заголовок подпукта (1.1.1),Level 1 - 1,o"/>
    <w:basedOn w:val="Normal"/>
    <w:next w:val="Normal"/>
    <w:link w:val="Heading3Char"/>
    <w:uiPriority w:val="99"/>
    <w:qFormat/>
    <w:rsid w:val="00FE44D4"/>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9"/>
    <w:qFormat/>
    <w:rsid w:val="001F21C2"/>
    <w:pPr>
      <w:keepNext/>
      <w:spacing w:before="240" w:after="60"/>
      <w:outlineLvl w:val="3"/>
    </w:pPr>
    <w:rPr>
      <w:rFonts w:eastAsia="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параграфа (1.) Char,Section Char,level2 hdg Char,111 Char"/>
    <w:basedOn w:val="DefaultParagraphFont"/>
    <w:link w:val="Heading1"/>
    <w:uiPriority w:val="99"/>
    <w:locked/>
    <w:rsid w:val="001F21C2"/>
    <w:rPr>
      <w:rFonts w:ascii="Garamond" w:hAnsi="Garamond" w:cs="Times New Roman"/>
      <w:b/>
      <w:caps/>
      <w:color w:val="000000"/>
      <w:kern w:val="28"/>
      <w:sz w:val="22"/>
      <w:lang w:eastAsia="en-US"/>
    </w:rPr>
  </w:style>
  <w:style w:type="character" w:customStyle="1" w:styleId="Heading2Char">
    <w:name w:val="Heading 2 Char"/>
    <w:aliases w:val="h2 Char,h21 Char,Заголовок пункта (1.1) Char,5 Char,Reset numbering Char,222 Char"/>
    <w:basedOn w:val="DefaultParagraphFont"/>
    <w:link w:val="Heading2"/>
    <w:uiPriority w:val="99"/>
    <w:locked/>
    <w:rsid w:val="00D64101"/>
    <w:rPr>
      <w:rFonts w:ascii="Times New Roman" w:hAnsi="Times New Roman" w:cs="Times New Roman"/>
      <w:b/>
    </w:rPr>
  </w:style>
  <w:style w:type="character" w:customStyle="1" w:styleId="Heading3Char">
    <w:name w:val="Heading 3 Char"/>
    <w:aliases w:val="H3 Char,Заголовок подпукта (1.1.1) Char,Level 1 - 1 Char,o Char"/>
    <w:basedOn w:val="DefaultParagraphFont"/>
    <w:link w:val="Heading3"/>
    <w:uiPriority w:val="99"/>
    <w:semiHidden/>
    <w:locked/>
    <w:rsid w:val="00FE44D4"/>
    <w:rPr>
      <w:rFonts w:ascii="Cambria" w:hAnsi="Cambria" w:cs="Times New Roman"/>
      <w:b/>
      <w:sz w:val="26"/>
      <w:lang w:eastAsia="en-US"/>
    </w:rPr>
  </w:style>
  <w:style w:type="character" w:customStyle="1" w:styleId="Heading4Char">
    <w:name w:val="Heading 4 Char"/>
    <w:basedOn w:val="DefaultParagraphFont"/>
    <w:link w:val="Heading4"/>
    <w:uiPriority w:val="99"/>
    <w:semiHidden/>
    <w:locked/>
    <w:rsid w:val="001F21C2"/>
    <w:rPr>
      <w:rFonts w:ascii="Calibri" w:hAnsi="Calibri" w:cs="Times New Roman"/>
      <w:b/>
      <w:sz w:val="28"/>
      <w:lang w:eastAsia="en-US"/>
    </w:rPr>
  </w:style>
  <w:style w:type="paragraph" w:customStyle="1" w:styleId="a">
    <w:name w:val="Знак"/>
    <w:basedOn w:val="Normal"/>
    <w:uiPriority w:val="99"/>
    <w:rsid w:val="00CE3085"/>
    <w:pPr>
      <w:spacing w:after="160" w:line="240" w:lineRule="exact"/>
    </w:pPr>
    <w:rPr>
      <w:rFonts w:ascii="Verdana" w:eastAsia="Times New Roman" w:hAnsi="Verdana" w:cs="Verdana"/>
      <w:sz w:val="20"/>
      <w:szCs w:val="20"/>
      <w:lang w:val="en-US"/>
    </w:rPr>
  </w:style>
  <w:style w:type="paragraph" w:customStyle="1" w:styleId="subclauseindent">
    <w:name w:val="subclauseindent"/>
    <w:basedOn w:val="Normal"/>
    <w:uiPriority w:val="99"/>
    <w:rsid w:val="00F87537"/>
    <w:pPr>
      <w:spacing w:before="120" w:after="120" w:line="240" w:lineRule="auto"/>
      <w:ind w:left="1701"/>
      <w:jc w:val="both"/>
    </w:pPr>
    <w:rPr>
      <w:rFonts w:ascii="Times New Roman" w:eastAsia="Times New Roman" w:hAnsi="Times New Roman"/>
      <w:szCs w:val="20"/>
    </w:rPr>
  </w:style>
  <w:style w:type="character" w:styleId="Hyperlink">
    <w:name w:val="Hyperlink"/>
    <w:basedOn w:val="DefaultParagraphFont"/>
    <w:uiPriority w:val="99"/>
    <w:rsid w:val="00F246EF"/>
    <w:rPr>
      <w:rFonts w:cs="Times New Roman"/>
      <w:color w:val="0000FF"/>
      <w:u w:val="single"/>
    </w:rPr>
  </w:style>
  <w:style w:type="paragraph" w:styleId="BodyText">
    <w:name w:val="Body Text"/>
    <w:basedOn w:val="Normal"/>
    <w:link w:val="BodyTextChar"/>
    <w:uiPriority w:val="99"/>
    <w:rsid w:val="00B02BCA"/>
    <w:pPr>
      <w:overflowPunct w:val="0"/>
      <w:autoSpaceDE w:val="0"/>
      <w:autoSpaceDN w:val="0"/>
      <w:adjustRightInd w:val="0"/>
      <w:spacing w:before="180" w:after="240" w:line="240" w:lineRule="auto"/>
      <w:textAlignment w:val="baseline"/>
    </w:pPr>
    <w:rPr>
      <w:rFonts w:ascii="Garamond" w:eastAsia="Times New Roman" w:hAnsi="Garamond"/>
      <w:szCs w:val="20"/>
      <w:lang w:val="en-GB"/>
    </w:rPr>
  </w:style>
  <w:style w:type="character" w:customStyle="1" w:styleId="BodyTextChar">
    <w:name w:val="Body Text Char"/>
    <w:basedOn w:val="DefaultParagraphFont"/>
    <w:link w:val="BodyText"/>
    <w:uiPriority w:val="99"/>
    <w:locked/>
    <w:rsid w:val="00B02BCA"/>
    <w:rPr>
      <w:rFonts w:ascii="Garamond" w:hAnsi="Garamond" w:cs="Times New Roman"/>
      <w:sz w:val="22"/>
      <w:lang w:val="en-GB" w:eastAsia="en-US"/>
    </w:rPr>
  </w:style>
  <w:style w:type="paragraph" w:customStyle="1" w:styleId="subsubclauseindent">
    <w:name w:val="subsubclauseindent"/>
    <w:basedOn w:val="Normal"/>
    <w:uiPriority w:val="99"/>
    <w:rsid w:val="001F21C2"/>
    <w:pPr>
      <w:spacing w:before="120" w:after="120" w:line="240" w:lineRule="auto"/>
      <w:ind w:left="2552"/>
      <w:jc w:val="both"/>
    </w:pPr>
    <w:rPr>
      <w:rFonts w:ascii="Times New Roman" w:eastAsia="Times New Roman" w:hAnsi="Times New Roman"/>
      <w:szCs w:val="20"/>
      <w:lang w:val="en-GB"/>
    </w:rPr>
  </w:style>
  <w:style w:type="paragraph" w:styleId="BodyTextIndent">
    <w:name w:val="Body Text Indent"/>
    <w:basedOn w:val="Normal"/>
    <w:link w:val="BodyTextIndentChar"/>
    <w:uiPriority w:val="99"/>
    <w:rsid w:val="000B2AC4"/>
    <w:pPr>
      <w:spacing w:after="120"/>
      <w:ind w:left="283"/>
    </w:pPr>
  </w:style>
  <w:style w:type="character" w:customStyle="1" w:styleId="BodyTextIndentChar">
    <w:name w:val="Body Text Indent Char"/>
    <w:basedOn w:val="DefaultParagraphFont"/>
    <w:link w:val="BodyTextIndent"/>
    <w:uiPriority w:val="99"/>
    <w:locked/>
    <w:rsid w:val="000B2AC4"/>
    <w:rPr>
      <w:rFonts w:cs="Times New Roman"/>
      <w:sz w:val="22"/>
      <w:lang w:eastAsia="en-US"/>
    </w:rPr>
  </w:style>
  <w:style w:type="paragraph" w:customStyle="1" w:styleId="31">
    <w:name w:val="Основной текст с отступом 31"/>
    <w:basedOn w:val="Normal"/>
    <w:uiPriority w:val="99"/>
    <w:rsid w:val="00170AE6"/>
    <w:pPr>
      <w:spacing w:after="0" w:line="240" w:lineRule="auto"/>
      <w:ind w:left="567" w:hanging="567"/>
      <w:jc w:val="both"/>
    </w:pPr>
    <w:rPr>
      <w:rFonts w:ascii="Times New Roman" w:eastAsia="Times New Roman" w:hAnsi="Times New Roman"/>
      <w:color w:val="000000"/>
      <w:sz w:val="24"/>
      <w:szCs w:val="20"/>
      <w:lang w:eastAsia="ru-RU"/>
    </w:rPr>
  </w:style>
  <w:style w:type="paragraph" w:customStyle="1" w:styleId="Handbuchtitel">
    <w:name w:val="Handbuchtitel"/>
    <w:basedOn w:val="Normal"/>
    <w:uiPriority w:val="99"/>
    <w:rsid w:val="00AE7B4B"/>
    <w:pPr>
      <w:spacing w:before="120" w:line="270" w:lineRule="atLeast"/>
    </w:pPr>
    <w:rPr>
      <w:rFonts w:ascii="NewsGoth Dm BT" w:eastAsia="Times New Roman" w:hAnsi="NewsGoth Dm BT"/>
      <w:sz w:val="20"/>
      <w:szCs w:val="20"/>
      <w:lang w:val="de-DE" w:eastAsia="ru-RU"/>
    </w:rPr>
  </w:style>
  <w:style w:type="paragraph" w:styleId="BodyText2">
    <w:name w:val="Body Text 2"/>
    <w:basedOn w:val="Normal"/>
    <w:link w:val="BodyText2Char"/>
    <w:uiPriority w:val="99"/>
    <w:rsid w:val="002F31B0"/>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semiHidden/>
    <w:locked/>
    <w:rPr>
      <w:rFonts w:cs="Times New Roman"/>
      <w:lang w:eastAsia="en-US"/>
    </w:rPr>
  </w:style>
  <w:style w:type="paragraph" w:styleId="BalloonText">
    <w:name w:val="Balloon Text"/>
    <w:basedOn w:val="Normal"/>
    <w:link w:val="BalloonTextChar"/>
    <w:uiPriority w:val="99"/>
    <w:semiHidden/>
    <w:rsid w:val="003B6B2B"/>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 w:type="paragraph" w:styleId="Caption">
    <w:name w:val="caption"/>
    <w:basedOn w:val="Normal"/>
    <w:uiPriority w:val="99"/>
    <w:qFormat/>
    <w:rsid w:val="00CA33BE"/>
    <w:pPr>
      <w:widowControl w:val="0"/>
      <w:spacing w:after="0" w:line="240" w:lineRule="auto"/>
      <w:jc w:val="center"/>
    </w:pPr>
    <w:rPr>
      <w:rFonts w:ascii="Times New Roman" w:eastAsia="Times New Roman" w:hAnsi="Times New Roman"/>
      <w:sz w:val="24"/>
      <w:szCs w:val="20"/>
      <w:lang w:eastAsia="ru-RU"/>
    </w:rPr>
  </w:style>
  <w:style w:type="paragraph" w:customStyle="1" w:styleId="a0">
    <w:name w:val="Знак Знак Знак Знак"/>
    <w:basedOn w:val="Normal"/>
    <w:uiPriority w:val="99"/>
    <w:rsid w:val="005E5A1D"/>
    <w:pPr>
      <w:spacing w:after="160" w:line="240" w:lineRule="exact"/>
    </w:pPr>
    <w:rPr>
      <w:rFonts w:ascii="Verdana" w:eastAsia="Times New Roman" w:hAnsi="Verdana" w:cs="Verdana"/>
      <w:sz w:val="20"/>
      <w:szCs w:val="20"/>
      <w:lang w:val="en-US"/>
    </w:rPr>
  </w:style>
  <w:style w:type="paragraph" w:styleId="Title">
    <w:name w:val="Title"/>
    <w:basedOn w:val="Normal"/>
    <w:link w:val="TitleChar"/>
    <w:uiPriority w:val="99"/>
    <w:qFormat/>
    <w:rsid w:val="00365336"/>
    <w:pPr>
      <w:spacing w:before="120" w:after="0" w:line="240" w:lineRule="auto"/>
      <w:jc w:val="center"/>
    </w:pPr>
    <w:rPr>
      <w:rFonts w:ascii="Garamond" w:eastAsia="Times New Roman" w:hAnsi="Garamond"/>
      <w:b/>
      <w:bCs/>
      <w:sz w:val="32"/>
      <w:szCs w:val="24"/>
      <w:lang w:eastAsia="ru-RU"/>
    </w:rPr>
  </w:style>
  <w:style w:type="character" w:customStyle="1" w:styleId="TitleChar">
    <w:name w:val="Title Char"/>
    <w:basedOn w:val="DefaultParagraphFont"/>
    <w:link w:val="Title"/>
    <w:uiPriority w:val="99"/>
    <w:locked/>
    <w:rsid w:val="00365336"/>
    <w:rPr>
      <w:rFonts w:ascii="Garamond" w:hAnsi="Garamond" w:cs="Times New Roman"/>
      <w:b/>
      <w:sz w:val="24"/>
    </w:rPr>
  </w:style>
  <w:style w:type="paragraph" w:styleId="BodyText3">
    <w:name w:val="Body Text 3"/>
    <w:basedOn w:val="Normal"/>
    <w:link w:val="BodyText3Char"/>
    <w:uiPriority w:val="99"/>
    <w:rsid w:val="005F633A"/>
    <w:pPr>
      <w:autoSpaceDE w:val="0"/>
      <w:autoSpaceDN w:val="0"/>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5F633A"/>
    <w:rPr>
      <w:rFonts w:ascii="Times New Roman" w:hAnsi="Times New Roman" w:cs="Times New Roman"/>
      <w:sz w:val="16"/>
    </w:rPr>
  </w:style>
  <w:style w:type="paragraph" w:styleId="ListParagraph">
    <w:name w:val="List Paragraph"/>
    <w:basedOn w:val="Normal"/>
    <w:uiPriority w:val="99"/>
    <w:qFormat/>
    <w:rsid w:val="00FC280A"/>
    <w:pPr>
      <w:autoSpaceDE w:val="0"/>
      <w:autoSpaceDN w:val="0"/>
      <w:spacing w:after="0" w:line="240" w:lineRule="auto"/>
      <w:ind w:left="708"/>
    </w:pPr>
    <w:rPr>
      <w:rFonts w:ascii="Times New Roman" w:eastAsia="Times New Roman" w:hAnsi="Times New Roman"/>
      <w:sz w:val="24"/>
      <w:szCs w:val="24"/>
      <w:lang w:eastAsia="ru-RU"/>
    </w:rPr>
  </w:style>
  <w:style w:type="character" w:styleId="CommentReference">
    <w:name w:val="annotation reference"/>
    <w:basedOn w:val="DefaultParagraphFont"/>
    <w:uiPriority w:val="99"/>
    <w:semiHidden/>
    <w:rsid w:val="000E3DD1"/>
    <w:rPr>
      <w:rFonts w:cs="Times New Roman"/>
      <w:sz w:val="16"/>
    </w:rPr>
  </w:style>
  <w:style w:type="paragraph" w:styleId="CommentText">
    <w:name w:val="annotation text"/>
    <w:basedOn w:val="Normal"/>
    <w:link w:val="CommentTextChar"/>
    <w:uiPriority w:val="99"/>
    <w:semiHidden/>
    <w:rsid w:val="000E3DD1"/>
    <w:rPr>
      <w:sz w:val="20"/>
      <w:szCs w:val="20"/>
    </w:rPr>
  </w:style>
  <w:style w:type="character" w:customStyle="1" w:styleId="CommentTextChar">
    <w:name w:val="Comment Text Char"/>
    <w:basedOn w:val="DefaultParagraphFont"/>
    <w:link w:val="CommentText"/>
    <w:uiPriority w:val="99"/>
    <w:semiHidden/>
    <w:locked/>
    <w:rsid w:val="000E3DD1"/>
    <w:rPr>
      <w:rFonts w:cs="Times New Roman"/>
      <w:lang w:eastAsia="en-US"/>
    </w:rPr>
  </w:style>
  <w:style w:type="paragraph" w:styleId="CommentSubject">
    <w:name w:val="annotation subject"/>
    <w:basedOn w:val="CommentText"/>
    <w:next w:val="CommentText"/>
    <w:link w:val="CommentSubjectChar"/>
    <w:uiPriority w:val="99"/>
    <w:semiHidden/>
    <w:rsid w:val="000E3DD1"/>
    <w:rPr>
      <w:b/>
      <w:bCs/>
    </w:rPr>
  </w:style>
  <w:style w:type="character" w:customStyle="1" w:styleId="CommentSubjectChar">
    <w:name w:val="Comment Subject Char"/>
    <w:basedOn w:val="CommentTextChar"/>
    <w:link w:val="CommentSubject"/>
    <w:uiPriority w:val="99"/>
    <w:semiHidden/>
    <w:locked/>
    <w:rsid w:val="000E3DD1"/>
    <w:rPr>
      <w:b/>
    </w:rPr>
  </w:style>
  <w:style w:type="paragraph" w:styleId="ListNumber2">
    <w:name w:val="List Number 2"/>
    <w:basedOn w:val="Normal"/>
    <w:uiPriority w:val="99"/>
    <w:rsid w:val="0078383D"/>
    <w:pPr>
      <w:keepNext/>
      <w:keepLines/>
      <w:tabs>
        <w:tab w:val="num" w:pos="643"/>
        <w:tab w:val="left" w:pos="1260"/>
      </w:tabs>
      <w:spacing w:before="120" w:after="0" w:line="240" w:lineRule="auto"/>
      <w:ind w:left="643" w:hanging="360"/>
      <w:jc w:val="both"/>
    </w:pPr>
    <w:rPr>
      <w:rFonts w:ascii="Garamond" w:eastAsia="Times New Roman" w:hAnsi="Garamond"/>
      <w:szCs w:val="20"/>
    </w:rPr>
  </w:style>
  <w:style w:type="character" w:styleId="Strong">
    <w:name w:val="Strong"/>
    <w:basedOn w:val="DefaultParagraphFont"/>
    <w:uiPriority w:val="99"/>
    <w:qFormat/>
    <w:rsid w:val="0078383D"/>
    <w:rPr>
      <w:rFonts w:cs="Times New Roman"/>
      <w:b/>
    </w:rPr>
  </w:style>
  <w:style w:type="paragraph" w:styleId="NormalWeb">
    <w:name w:val="Normal (Web)"/>
    <w:basedOn w:val="Normal"/>
    <w:uiPriority w:val="99"/>
    <w:rsid w:val="0078383D"/>
    <w:pPr>
      <w:spacing w:before="100" w:beforeAutospacing="1" w:after="100" w:afterAutospacing="1" w:line="240" w:lineRule="auto"/>
      <w:jc w:val="both"/>
    </w:pPr>
    <w:rPr>
      <w:rFonts w:ascii="Times New Roman" w:eastAsia="Times New Roman" w:hAnsi="Times New Roman"/>
      <w:sz w:val="24"/>
      <w:szCs w:val="24"/>
      <w:lang w:eastAsia="ru-RU"/>
    </w:rPr>
  </w:style>
  <w:style w:type="paragraph" w:styleId="Header">
    <w:name w:val="header"/>
    <w:basedOn w:val="Normal"/>
    <w:link w:val="HeaderChar"/>
    <w:uiPriority w:val="99"/>
    <w:rsid w:val="00A305ED"/>
    <w:pPr>
      <w:tabs>
        <w:tab w:val="center" w:pos="4677"/>
        <w:tab w:val="right" w:pos="9355"/>
      </w:tabs>
    </w:pPr>
  </w:style>
  <w:style w:type="character" w:customStyle="1" w:styleId="HeaderChar">
    <w:name w:val="Header Char"/>
    <w:basedOn w:val="DefaultParagraphFont"/>
    <w:link w:val="Header"/>
    <w:uiPriority w:val="99"/>
    <w:locked/>
    <w:rsid w:val="00A305ED"/>
    <w:rPr>
      <w:rFonts w:cs="Times New Roman"/>
      <w:sz w:val="22"/>
      <w:lang w:eastAsia="en-US"/>
    </w:rPr>
  </w:style>
  <w:style w:type="paragraph" w:styleId="Footer">
    <w:name w:val="footer"/>
    <w:basedOn w:val="Normal"/>
    <w:link w:val="FooterChar"/>
    <w:uiPriority w:val="99"/>
    <w:rsid w:val="00A305ED"/>
    <w:pPr>
      <w:tabs>
        <w:tab w:val="center" w:pos="4677"/>
        <w:tab w:val="right" w:pos="9355"/>
      </w:tabs>
    </w:pPr>
  </w:style>
  <w:style w:type="character" w:customStyle="1" w:styleId="FooterChar">
    <w:name w:val="Footer Char"/>
    <w:basedOn w:val="DefaultParagraphFont"/>
    <w:link w:val="Footer"/>
    <w:uiPriority w:val="99"/>
    <w:locked/>
    <w:rsid w:val="00A305ED"/>
    <w:rPr>
      <w:rFonts w:cs="Times New Roman"/>
      <w:sz w:val="22"/>
      <w:lang w:eastAsia="en-US"/>
    </w:rPr>
  </w:style>
  <w:style w:type="paragraph" w:customStyle="1" w:styleId="ConsPlusNormal">
    <w:name w:val="ConsPlusNormal"/>
    <w:uiPriority w:val="99"/>
    <w:rsid w:val="002B6797"/>
    <w:pPr>
      <w:autoSpaceDE w:val="0"/>
      <w:autoSpaceDN w:val="0"/>
      <w:adjustRightInd w:val="0"/>
      <w:ind w:firstLine="720"/>
    </w:pPr>
    <w:rPr>
      <w:rFonts w:ascii="Arial" w:hAnsi="Arial" w:cs="Arial"/>
      <w:sz w:val="20"/>
      <w:szCs w:val="20"/>
    </w:rPr>
  </w:style>
  <w:style w:type="paragraph" w:customStyle="1" w:styleId="txt">
    <w:name w:val="txt"/>
    <w:basedOn w:val="Normal"/>
    <w:uiPriority w:val="99"/>
    <w:rsid w:val="00FA0F07"/>
    <w:pPr>
      <w:spacing w:before="100" w:beforeAutospacing="1" w:after="100" w:afterAutospacing="1" w:line="240" w:lineRule="auto"/>
    </w:pPr>
    <w:rPr>
      <w:rFonts w:ascii="Arial" w:eastAsia="Arial Unicode MS" w:hAnsi="Arial" w:cs="Arial"/>
      <w:color w:val="000000"/>
      <w:sz w:val="14"/>
      <w:szCs w:val="14"/>
      <w:lang w:eastAsia="ru-RU"/>
    </w:rPr>
  </w:style>
  <w:style w:type="table" w:styleId="TableGrid">
    <w:name w:val="Table Grid"/>
    <w:basedOn w:val="TableNormal"/>
    <w:uiPriority w:val="99"/>
    <w:rsid w:val="000E705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14905510">
      <w:marLeft w:val="0"/>
      <w:marRight w:val="0"/>
      <w:marTop w:val="0"/>
      <w:marBottom w:val="0"/>
      <w:divBdr>
        <w:top w:val="none" w:sz="0" w:space="0" w:color="auto"/>
        <w:left w:val="none" w:sz="0" w:space="0" w:color="auto"/>
        <w:bottom w:val="none" w:sz="0" w:space="0" w:color="auto"/>
        <w:right w:val="none" w:sz="0" w:space="0" w:color="auto"/>
      </w:divBdr>
    </w:div>
    <w:div w:id="1814905511">
      <w:marLeft w:val="0"/>
      <w:marRight w:val="0"/>
      <w:marTop w:val="0"/>
      <w:marBottom w:val="0"/>
      <w:divBdr>
        <w:top w:val="none" w:sz="0" w:space="0" w:color="auto"/>
        <w:left w:val="none" w:sz="0" w:space="0" w:color="auto"/>
        <w:bottom w:val="none" w:sz="0" w:space="0" w:color="auto"/>
        <w:right w:val="none" w:sz="0" w:space="0" w:color="auto"/>
      </w:divBdr>
    </w:div>
    <w:div w:id="1814905512">
      <w:marLeft w:val="0"/>
      <w:marRight w:val="0"/>
      <w:marTop w:val="0"/>
      <w:marBottom w:val="0"/>
      <w:divBdr>
        <w:top w:val="none" w:sz="0" w:space="0" w:color="auto"/>
        <w:left w:val="none" w:sz="0" w:space="0" w:color="auto"/>
        <w:bottom w:val="none" w:sz="0" w:space="0" w:color="auto"/>
        <w:right w:val="none" w:sz="0" w:space="0" w:color="auto"/>
      </w:divBdr>
    </w:div>
    <w:div w:id="1814905513">
      <w:marLeft w:val="0"/>
      <w:marRight w:val="0"/>
      <w:marTop w:val="0"/>
      <w:marBottom w:val="0"/>
      <w:divBdr>
        <w:top w:val="none" w:sz="0" w:space="0" w:color="auto"/>
        <w:left w:val="none" w:sz="0" w:space="0" w:color="auto"/>
        <w:bottom w:val="none" w:sz="0" w:space="0" w:color="auto"/>
        <w:right w:val="none" w:sz="0" w:space="0" w:color="auto"/>
      </w:divBdr>
    </w:div>
    <w:div w:id="1814905514">
      <w:marLeft w:val="0"/>
      <w:marRight w:val="0"/>
      <w:marTop w:val="0"/>
      <w:marBottom w:val="0"/>
      <w:divBdr>
        <w:top w:val="none" w:sz="0" w:space="0" w:color="auto"/>
        <w:left w:val="none" w:sz="0" w:space="0" w:color="auto"/>
        <w:bottom w:val="none" w:sz="0" w:space="0" w:color="auto"/>
        <w:right w:val="none" w:sz="0" w:space="0" w:color="auto"/>
      </w:divBdr>
    </w:div>
    <w:div w:id="1814905515">
      <w:marLeft w:val="0"/>
      <w:marRight w:val="0"/>
      <w:marTop w:val="0"/>
      <w:marBottom w:val="0"/>
      <w:divBdr>
        <w:top w:val="none" w:sz="0" w:space="0" w:color="auto"/>
        <w:left w:val="none" w:sz="0" w:space="0" w:color="auto"/>
        <w:bottom w:val="none" w:sz="0" w:space="0" w:color="auto"/>
        <w:right w:val="none" w:sz="0" w:space="0" w:color="auto"/>
      </w:divBdr>
    </w:div>
    <w:div w:id="1814905516">
      <w:marLeft w:val="0"/>
      <w:marRight w:val="0"/>
      <w:marTop w:val="0"/>
      <w:marBottom w:val="0"/>
      <w:divBdr>
        <w:top w:val="none" w:sz="0" w:space="0" w:color="auto"/>
        <w:left w:val="none" w:sz="0" w:space="0" w:color="auto"/>
        <w:bottom w:val="none" w:sz="0" w:space="0" w:color="auto"/>
        <w:right w:val="none" w:sz="0" w:space="0" w:color="auto"/>
      </w:divBdr>
    </w:div>
    <w:div w:id="1814905517">
      <w:marLeft w:val="0"/>
      <w:marRight w:val="0"/>
      <w:marTop w:val="0"/>
      <w:marBottom w:val="0"/>
      <w:divBdr>
        <w:top w:val="none" w:sz="0" w:space="0" w:color="auto"/>
        <w:left w:val="none" w:sz="0" w:space="0" w:color="auto"/>
        <w:bottom w:val="none" w:sz="0" w:space="0" w:color="auto"/>
        <w:right w:val="none" w:sz="0" w:space="0" w:color="auto"/>
      </w:divBdr>
    </w:div>
    <w:div w:id="1814905518">
      <w:marLeft w:val="0"/>
      <w:marRight w:val="0"/>
      <w:marTop w:val="0"/>
      <w:marBottom w:val="0"/>
      <w:divBdr>
        <w:top w:val="none" w:sz="0" w:space="0" w:color="auto"/>
        <w:left w:val="none" w:sz="0" w:space="0" w:color="auto"/>
        <w:bottom w:val="none" w:sz="0" w:space="0" w:color="auto"/>
        <w:right w:val="none" w:sz="0" w:space="0" w:color="auto"/>
      </w:divBdr>
    </w:div>
    <w:div w:id="1814905519">
      <w:marLeft w:val="0"/>
      <w:marRight w:val="0"/>
      <w:marTop w:val="0"/>
      <w:marBottom w:val="0"/>
      <w:divBdr>
        <w:top w:val="none" w:sz="0" w:space="0" w:color="auto"/>
        <w:left w:val="none" w:sz="0" w:space="0" w:color="auto"/>
        <w:bottom w:val="none" w:sz="0" w:space="0" w:color="auto"/>
        <w:right w:val="none" w:sz="0" w:space="0" w:color="auto"/>
      </w:divBdr>
    </w:div>
    <w:div w:id="1814905520">
      <w:marLeft w:val="0"/>
      <w:marRight w:val="0"/>
      <w:marTop w:val="0"/>
      <w:marBottom w:val="0"/>
      <w:divBdr>
        <w:top w:val="none" w:sz="0" w:space="0" w:color="auto"/>
        <w:left w:val="none" w:sz="0" w:space="0" w:color="auto"/>
        <w:bottom w:val="none" w:sz="0" w:space="0" w:color="auto"/>
        <w:right w:val="none" w:sz="0" w:space="0" w:color="auto"/>
      </w:divBdr>
    </w:div>
    <w:div w:id="1814905521">
      <w:marLeft w:val="0"/>
      <w:marRight w:val="0"/>
      <w:marTop w:val="0"/>
      <w:marBottom w:val="0"/>
      <w:divBdr>
        <w:top w:val="none" w:sz="0" w:space="0" w:color="auto"/>
        <w:left w:val="none" w:sz="0" w:space="0" w:color="auto"/>
        <w:bottom w:val="none" w:sz="0" w:space="0" w:color="auto"/>
        <w:right w:val="none" w:sz="0" w:space="0" w:color="auto"/>
      </w:divBdr>
    </w:div>
    <w:div w:id="1814905522">
      <w:marLeft w:val="0"/>
      <w:marRight w:val="0"/>
      <w:marTop w:val="0"/>
      <w:marBottom w:val="0"/>
      <w:divBdr>
        <w:top w:val="none" w:sz="0" w:space="0" w:color="auto"/>
        <w:left w:val="none" w:sz="0" w:space="0" w:color="auto"/>
        <w:bottom w:val="none" w:sz="0" w:space="0" w:color="auto"/>
        <w:right w:val="none" w:sz="0" w:space="0" w:color="auto"/>
      </w:divBdr>
    </w:div>
    <w:div w:id="1814905523">
      <w:marLeft w:val="0"/>
      <w:marRight w:val="0"/>
      <w:marTop w:val="0"/>
      <w:marBottom w:val="0"/>
      <w:divBdr>
        <w:top w:val="none" w:sz="0" w:space="0" w:color="auto"/>
        <w:left w:val="none" w:sz="0" w:space="0" w:color="auto"/>
        <w:bottom w:val="none" w:sz="0" w:space="0" w:color="auto"/>
        <w:right w:val="none" w:sz="0" w:space="0" w:color="auto"/>
      </w:divBdr>
    </w:div>
    <w:div w:id="1814905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tsenergo.ru" TargetMode="External"/><Relationship Id="rId3" Type="http://schemas.openxmlformats.org/officeDocument/2006/relationships/settings" Target="settings.xml"/><Relationship Id="rId7" Type="http://schemas.openxmlformats.org/officeDocument/2006/relationships/hyperlink" Target="http://www.atsenerg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12</Pages>
  <Words>4106</Words>
  <Characters>23410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ЮД</dc:creator>
  <cp:keywords>01.01.2019;31.12.2018;ГОСТ Р;электронная подпись;ключ ЭП</cp:keywords>
  <dc:description/>
  <cp:lastModifiedBy>pii</cp:lastModifiedBy>
  <cp:revision>13</cp:revision>
  <cp:lastPrinted>2018-09-18T12:14:00Z</cp:lastPrinted>
  <dcterms:created xsi:type="dcterms:W3CDTF">2018-09-17T10:16:00Z</dcterms:created>
  <dcterms:modified xsi:type="dcterms:W3CDTF">2018-09-18T13:13:00Z</dcterms:modified>
</cp:coreProperties>
</file>